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2F476">
      <w:pPr>
        <w:pStyle w:val="2"/>
        <w:spacing w:before="0" w:after="0"/>
        <w:ind w:firstLine="3534" w:firstLineChars="1100"/>
        <w:jc w:val="both"/>
        <w:rPr>
          <w:rFonts w:ascii="宋体" w:hAnsi="宋体" w:cs="宋体"/>
          <w:color w:val="000000"/>
          <w:kern w:val="0"/>
          <w:szCs w:val="32"/>
        </w:rPr>
      </w:pPr>
      <w:r>
        <w:rPr>
          <w:rFonts w:hint="eastAsia" w:ascii="宋体" w:hAnsi="宋体" w:cs="宋体"/>
          <w:color w:val="000000"/>
          <w:kern w:val="0"/>
        </w:rPr>
        <w:t>合同书</w:t>
      </w:r>
    </w:p>
    <w:p w14:paraId="7CB4B323">
      <w:pPr>
        <w:spacing w:line="480" w:lineRule="exact"/>
        <w:rPr>
          <w:rFonts w:ascii="宋体" w:hAnsi="宋体" w:cs="宋体"/>
          <w:color w:val="000000"/>
          <w:kern w:val="0"/>
          <w:sz w:val="24"/>
        </w:rPr>
      </w:pPr>
      <w:r>
        <w:rPr>
          <w:rFonts w:hint="eastAsia" w:ascii="宋体" w:hAnsi="宋体" w:cs="宋体"/>
          <w:color w:val="000000"/>
          <w:kern w:val="0"/>
          <w:sz w:val="24"/>
        </w:rPr>
        <w:t>甲方（出租方）：海口市琼山区房屋租赁管理所</w:t>
      </w:r>
    </w:p>
    <w:p w14:paraId="59FD01D1">
      <w:pPr>
        <w:spacing w:line="480" w:lineRule="exact"/>
        <w:rPr>
          <w:rFonts w:ascii="宋体" w:hAnsi="宋体" w:cs="宋体"/>
          <w:color w:val="000000"/>
          <w:kern w:val="0"/>
          <w:sz w:val="24"/>
        </w:rPr>
      </w:pPr>
      <w:r>
        <w:rPr>
          <w:rFonts w:hint="eastAsia" w:ascii="宋体" w:hAnsi="宋体" w:cs="宋体"/>
          <w:color w:val="000000"/>
          <w:kern w:val="0"/>
          <w:sz w:val="24"/>
        </w:rPr>
        <w:t>乙方（承租方）：</w:t>
      </w:r>
    </w:p>
    <w:p w14:paraId="350DFEB1">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根据《中华人民共和国</w:t>
      </w:r>
      <w:r>
        <w:rPr>
          <w:rFonts w:hint="eastAsia" w:ascii="宋体" w:hAnsi="宋体" w:cs="宋体"/>
          <w:color w:val="000000"/>
          <w:kern w:val="0"/>
          <w:sz w:val="24"/>
          <w:lang w:val="en-US" w:eastAsia="zh-CN"/>
        </w:rPr>
        <w:t>民法典</w:t>
      </w:r>
      <w:r>
        <w:rPr>
          <w:rFonts w:hint="eastAsia" w:ascii="宋体" w:hAnsi="宋体" w:cs="宋体"/>
          <w:color w:val="000000"/>
          <w:kern w:val="0"/>
          <w:sz w:val="24"/>
        </w:rPr>
        <w:t>》及相关法律法规的规定，甲、乙双方为进一步确认就所承包场地、房屋所产生的权利义务关系，在平等、自愿的基础上，经协商一致，签订本合同并约定如下：</w:t>
      </w:r>
    </w:p>
    <w:p w14:paraId="3EB4F6C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第一条、场地、房屋基本情况</w:t>
      </w:r>
    </w:p>
    <w:p w14:paraId="2FC2DF8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甲方拟按现状出租坐落于</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u w:val="single"/>
        </w:rPr>
        <w:t>琼山区府城</w:t>
      </w:r>
      <w:r>
        <w:rPr>
          <w:rFonts w:hint="eastAsia" w:ascii="宋体" w:hAnsi="宋体" w:cs="宋体"/>
          <w:color w:val="000000"/>
          <w:kern w:val="0"/>
          <w:sz w:val="24"/>
          <w:u w:val="single"/>
          <w:lang w:val="en-US" w:eastAsia="zh-CN"/>
        </w:rPr>
        <w:t xml:space="preserve">中山北路28号第一层 </w:t>
      </w:r>
      <w:r>
        <w:rPr>
          <w:rFonts w:hint="eastAsia" w:ascii="宋体" w:hAnsi="宋体" w:cs="宋体"/>
          <w:color w:val="000000"/>
          <w:kern w:val="0"/>
          <w:sz w:val="24"/>
        </w:rPr>
        <w:t>的场地、房屋建筑面积：（</w:t>
      </w:r>
      <w:r>
        <w:rPr>
          <w:rFonts w:hint="eastAsia" w:ascii="宋体" w:hAnsi="宋体" w:cs="宋体"/>
          <w:color w:val="000000"/>
          <w:kern w:val="0"/>
          <w:sz w:val="24"/>
          <w:lang w:val="en-US" w:eastAsia="zh-CN"/>
        </w:rPr>
        <w:t>一层面积：</w:t>
      </w:r>
      <w:r>
        <w:rPr>
          <w:rFonts w:hint="eastAsia" w:ascii="TimesNewRomanPSMT" w:hAnsi="TimesNewRomanPSMT" w:cs="宋体"/>
          <w:color w:val="000000"/>
          <w:kern w:val="0"/>
          <w:szCs w:val="21"/>
          <w:lang w:val="en-US" w:eastAsia="zh-CN"/>
        </w:rPr>
        <w:t xml:space="preserve">   </w:t>
      </w:r>
      <w:r>
        <w:rPr>
          <w:rFonts w:hint="eastAsia" w:ascii="TimesNewRomanPSMT" w:hAnsi="TimesNewRomanPSMT" w:cs="宋体"/>
          <w:color w:val="000000"/>
          <w:kern w:val="0"/>
          <w:szCs w:val="21"/>
        </w:rPr>
        <w:t>m</w:t>
      </w:r>
      <w:r>
        <w:rPr>
          <w:rFonts w:hint="eastAsia" w:ascii="TimesNewRomanPSMT" w:hAnsi="TimesNewRomanPSMT" w:cs="宋体"/>
          <w:color w:val="000000"/>
          <w:kern w:val="0"/>
          <w:szCs w:val="21"/>
          <w:vertAlign w:val="superscript"/>
        </w:rPr>
        <w:t>2</w:t>
      </w:r>
      <w:r>
        <w:rPr>
          <w:rFonts w:hint="eastAsia" w:ascii="宋体" w:hAnsi="宋体" w:cs="宋体"/>
          <w:color w:val="000000"/>
          <w:kern w:val="0"/>
          <w:sz w:val="24"/>
        </w:rPr>
        <w:t xml:space="preserve"> ，如</w:t>
      </w:r>
      <w:r>
        <w:rPr>
          <w:rFonts w:hint="eastAsia" w:ascii="宋体" w:hAnsi="宋体" w:cs="宋体"/>
          <w:color w:val="000000"/>
          <w:kern w:val="0"/>
          <w:sz w:val="24"/>
          <w:lang w:val="en-US" w:eastAsia="zh-CN"/>
        </w:rPr>
        <w:t>实际面积与本合同不符</w:t>
      </w:r>
      <w:bookmarkStart w:id="0" w:name="_GoBack"/>
      <w:bookmarkEnd w:id="0"/>
      <w:r>
        <w:rPr>
          <w:rFonts w:hint="eastAsia" w:ascii="宋体" w:hAnsi="宋体" w:cs="宋体"/>
          <w:color w:val="000000"/>
          <w:kern w:val="0"/>
          <w:sz w:val="24"/>
        </w:rPr>
        <w:t>，以房屋</w:t>
      </w:r>
      <w:r>
        <w:rPr>
          <w:rFonts w:hint="eastAsia" w:ascii="宋体" w:hAnsi="宋体" w:cs="宋体"/>
          <w:color w:val="000000"/>
          <w:kern w:val="0"/>
          <w:sz w:val="24"/>
          <w:lang w:val="en-US" w:eastAsia="zh-CN"/>
        </w:rPr>
        <w:t>实际面积</w:t>
      </w:r>
      <w:r>
        <w:rPr>
          <w:rFonts w:hint="eastAsia" w:ascii="宋体" w:hAnsi="宋体" w:cs="宋体"/>
          <w:color w:val="000000"/>
          <w:kern w:val="0"/>
          <w:sz w:val="24"/>
        </w:rPr>
        <w:t>为准）。</w:t>
      </w:r>
    </w:p>
    <w:p w14:paraId="799B3F46">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第二条、场地、房屋用途</w:t>
      </w:r>
    </w:p>
    <w:p w14:paraId="47EFDB0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1、租赁场地、房屋仅作为经营使用，乙方须依法经营，合法使用。并遵守国家、地方安全生产相关政策、法律法规等。</w:t>
      </w:r>
    </w:p>
    <w:p w14:paraId="2F21C6B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2、乙方不得将承租的场地、房屋用于从事易燃易爆、危险化学品、涉黄、赌、毒及国家明令禁止等扰民、</w:t>
      </w:r>
      <w:r>
        <w:rPr>
          <w:rFonts w:hint="eastAsia" w:ascii="宋体" w:hAnsi="宋体" w:cs="宋体"/>
          <w:color w:val="000000"/>
          <w:kern w:val="0"/>
          <w:sz w:val="24"/>
          <w:lang w:val="en-US" w:eastAsia="zh-CN"/>
        </w:rPr>
        <w:t>重油烟、</w:t>
      </w:r>
      <w:r>
        <w:rPr>
          <w:rFonts w:hint="eastAsia" w:ascii="宋体" w:hAnsi="宋体" w:cs="宋体"/>
          <w:color w:val="000000"/>
          <w:kern w:val="0"/>
          <w:sz w:val="24"/>
        </w:rPr>
        <w:t>污染、危险性等违法非法行业经营范围。</w:t>
      </w:r>
    </w:p>
    <w:p w14:paraId="09283DD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第三条、租赁期限及租金</w:t>
      </w:r>
    </w:p>
    <w:p w14:paraId="092D45D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租赁期限</w:t>
      </w:r>
      <w:r>
        <w:rPr>
          <w:rFonts w:hint="eastAsia" w:ascii="宋体" w:hAnsi="宋体" w:cs="宋体"/>
          <w:color w:val="000000"/>
          <w:kern w:val="0"/>
          <w:sz w:val="24"/>
          <w:lang w:val="en-US" w:eastAsia="zh-CN"/>
        </w:rPr>
        <w:t>五年（</w:t>
      </w:r>
      <w:r>
        <w:rPr>
          <w:rFonts w:hint="eastAsia" w:ascii="宋体" w:hAnsi="宋体" w:cs="宋体"/>
          <w:color w:val="000000"/>
          <w:kern w:val="0"/>
          <w:sz w:val="24"/>
        </w:rPr>
        <w:t>自</w:t>
      </w:r>
      <w:r>
        <w:rPr>
          <w:rFonts w:hint="eastAsia" w:ascii="宋体" w:hAnsi="宋体" w:cs="宋体"/>
          <w:color w:val="000000"/>
          <w:kern w:val="0"/>
          <w:sz w:val="24"/>
          <w:u w:val="single"/>
        </w:rPr>
        <w:t xml:space="preserve">      </w:t>
      </w:r>
      <w:r>
        <w:rPr>
          <w:rFonts w:hint="eastAsia" w:ascii="宋体" w:hAnsi="宋体" w:cs="宋体"/>
          <w:color w:val="000000"/>
          <w:kern w:val="0"/>
          <w:sz w:val="24"/>
        </w:rPr>
        <w:t>年</w:t>
      </w:r>
      <w:r>
        <w:rPr>
          <w:rFonts w:hint="eastAsia" w:ascii="宋体" w:hAnsi="宋体" w:cs="宋体"/>
          <w:color w:val="000000"/>
          <w:kern w:val="0"/>
          <w:sz w:val="24"/>
          <w:u w:val="single"/>
        </w:rPr>
        <w:t xml:space="preserve">    </w:t>
      </w:r>
      <w:r>
        <w:rPr>
          <w:rFonts w:hint="eastAsia" w:ascii="宋体" w:hAnsi="宋体" w:cs="宋体"/>
          <w:color w:val="000000"/>
          <w:kern w:val="0"/>
          <w:sz w:val="24"/>
        </w:rPr>
        <w:t>月</w:t>
      </w:r>
      <w:r>
        <w:rPr>
          <w:rFonts w:hint="eastAsia" w:ascii="宋体" w:hAnsi="宋体" w:cs="宋体"/>
          <w:color w:val="000000"/>
          <w:kern w:val="0"/>
          <w:sz w:val="24"/>
          <w:u w:val="single"/>
        </w:rPr>
        <w:t xml:space="preserve">    </w:t>
      </w:r>
      <w:r>
        <w:rPr>
          <w:rFonts w:hint="eastAsia" w:ascii="宋体" w:hAnsi="宋体" w:cs="宋体"/>
          <w:color w:val="000000"/>
          <w:kern w:val="0"/>
          <w:sz w:val="24"/>
        </w:rPr>
        <w:t>日至</w:t>
      </w:r>
      <w:r>
        <w:rPr>
          <w:rFonts w:hint="eastAsia" w:ascii="宋体" w:hAnsi="宋体" w:cs="宋体"/>
          <w:color w:val="000000"/>
          <w:kern w:val="0"/>
          <w:sz w:val="24"/>
          <w:u w:val="single"/>
        </w:rPr>
        <w:t xml:space="preserve">     </w:t>
      </w:r>
      <w:r>
        <w:rPr>
          <w:rFonts w:hint="eastAsia" w:ascii="宋体" w:hAnsi="宋体" w:cs="宋体"/>
          <w:color w:val="000000"/>
          <w:kern w:val="0"/>
          <w:sz w:val="24"/>
        </w:rPr>
        <w:t>年</w:t>
      </w:r>
      <w:r>
        <w:rPr>
          <w:rFonts w:hint="eastAsia" w:ascii="宋体" w:hAnsi="宋体" w:cs="宋体"/>
          <w:color w:val="000000"/>
          <w:kern w:val="0"/>
          <w:sz w:val="24"/>
          <w:u w:val="single"/>
        </w:rPr>
        <w:t xml:space="preserve">  </w:t>
      </w:r>
      <w:r>
        <w:rPr>
          <w:rFonts w:hint="eastAsia" w:ascii="宋体" w:hAnsi="宋体" w:cs="宋体"/>
          <w:color w:val="000000"/>
          <w:kern w:val="0"/>
          <w:sz w:val="24"/>
        </w:rPr>
        <w:t>月</w:t>
      </w:r>
      <w:r>
        <w:rPr>
          <w:rFonts w:hint="eastAsia" w:ascii="宋体" w:hAnsi="宋体" w:cs="宋体"/>
          <w:color w:val="000000"/>
          <w:kern w:val="0"/>
          <w:sz w:val="24"/>
          <w:u w:val="single"/>
        </w:rPr>
        <w:t xml:space="preserve">    </w:t>
      </w:r>
      <w:r>
        <w:rPr>
          <w:rFonts w:hint="eastAsia" w:ascii="宋体" w:hAnsi="宋体" w:cs="宋体"/>
          <w:color w:val="000000"/>
          <w:kern w:val="0"/>
          <w:sz w:val="24"/>
        </w:rPr>
        <w:t>日</w:t>
      </w:r>
      <w:r>
        <w:rPr>
          <w:rFonts w:hint="eastAsia" w:ascii="宋体" w:hAnsi="宋体" w:cs="宋体"/>
          <w:color w:val="000000"/>
          <w:kern w:val="0"/>
          <w:sz w:val="24"/>
          <w:lang w:eastAsia="zh-CN"/>
        </w:rPr>
        <w:t>）</w:t>
      </w:r>
      <w:r>
        <w:rPr>
          <w:rFonts w:hint="eastAsia" w:ascii="宋体" w:hAnsi="宋体" w:cs="宋体"/>
          <w:color w:val="000000"/>
          <w:kern w:val="0"/>
          <w:sz w:val="24"/>
        </w:rPr>
        <w:t>，月租金人民币大写：</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u w:val="none"/>
        </w:rPr>
        <w:t>元</w:t>
      </w:r>
      <w:r>
        <w:rPr>
          <w:rFonts w:hint="eastAsia" w:ascii="宋体" w:hAnsi="宋体" w:cs="宋体"/>
          <w:color w:val="000000"/>
          <w:kern w:val="0"/>
          <w:sz w:val="24"/>
        </w:rPr>
        <w:t>。</w:t>
      </w:r>
    </w:p>
    <w:p w14:paraId="3DB1399A">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第四条、履约保证金</w:t>
      </w:r>
    </w:p>
    <w:p w14:paraId="4837956F">
      <w:pPr>
        <w:spacing w:line="480" w:lineRule="atLeast"/>
        <w:ind w:firstLine="480" w:firstLineChars="200"/>
        <w:jc w:val="left"/>
        <w:rPr>
          <w:rFonts w:hint="eastAsia" w:ascii="宋体" w:hAnsi="宋体" w:eastAsia="宋体" w:cs="宋体"/>
          <w:color w:val="000000"/>
          <w:kern w:val="0"/>
          <w:sz w:val="24"/>
          <w:lang w:eastAsia="zh-CN"/>
        </w:rPr>
      </w:pPr>
      <w:r>
        <w:rPr>
          <w:rFonts w:hint="eastAsia" w:ascii="宋体" w:hAnsi="宋体" w:cs="宋体"/>
          <w:color w:val="000000"/>
          <w:kern w:val="0"/>
          <w:sz w:val="24"/>
        </w:rPr>
        <w:t>为保证合同履行，乙方须按</w:t>
      </w:r>
      <w:r>
        <w:rPr>
          <w:rFonts w:hint="eastAsia" w:ascii="宋体" w:hAnsi="宋体" w:cs="宋体"/>
          <w:color w:val="000000"/>
          <w:kern w:val="0"/>
          <w:sz w:val="24"/>
          <w:lang w:eastAsia="zh-CN"/>
        </w:rPr>
        <w:t>“</w:t>
      </w:r>
      <w:r>
        <w:rPr>
          <w:rFonts w:hint="eastAsia" w:ascii="宋体" w:hAnsi="宋体" w:cs="宋体"/>
          <w:color w:val="000000"/>
          <w:kern w:val="0"/>
          <w:sz w:val="24"/>
        </w:rPr>
        <w:t>押三付一</w:t>
      </w:r>
      <w:r>
        <w:rPr>
          <w:rFonts w:hint="eastAsia" w:ascii="宋体" w:hAnsi="宋体" w:cs="宋体"/>
          <w:color w:val="000000"/>
          <w:kern w:val="0"/>
          <w:sz w:val="24"/>
          <w:lang w:eastAsia="zh-CN"/>
        </w:rPr>
        <w:t>”</w:t>
      </w:r>
      <w:r>
        <w:rPr>
          <w:rFonts w:hint="eastAsia" w:ascii="宋体" w:hAnsi="宋体" w:cs="宋体"/>
          <w:color w:val="000000"/>
          <w:kern w:val="0"/>
          <w:sz w:val="24"/>
        </w:rPr>
        <w:t>方式缴纳履约保证金</w:t>
      </w:r>
      <w:r>
        <w:rPr>
          <w:rFonts w:hint="eastAsia" w:ascii="宋体" w:hAnsi="宋体" w:cs="宋体"/>
          <w:color w:val="000000"/>
          <w:kern w:val="0"/>
          <w:sz w:val="24"/>
          <w:lang w:eastAsia="zh-CN"/>
        </w:rPr>
        <w:t>。</w:t>
      </w:r>
      <w:r>
        <w:rPr>
          <w:rFonts w:hint="eastAsia" w:ascii="宋体" w:hAnsi="宋体" w:cs="宋体"/>
          <w:color w:val="000000"/>
          <w:kern w:val="0"/>
          <w:sz w:val="24"/>
        </w:rPr>
        <w:t>履约保证金按</w:t>
      </w:r>
      <w:r>
        <w:rPr>
          <w:rFonts w:hint="eastAsia" w:ascii="宋体" w:hAnsi="宋体" w:cs="宋体"/>
          <w:color w:val="000000"/>
          <w:kern w:val="0"/>
          <w:sz w:val="24"/>
          <w:lang w:val="en-US" w:eastAsia="zh-CN"/>
        </w:rPr>
        <w:t>3</w:t>
      </w:r>
      <w:r>
        <w:rPr>
          <w:rFonts w:hint="eastAsia" w:ascii="宋体" w:hAnsi="宋体" w:cs="宋体"/>
          <w:color w:val="000000"/>
          <w:kern w:val="0"/>
          <w:sz w:val="24"/>
        </w:rPr>
        <w:t>个月租金总额计算，人民币大写</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元整，¥</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rPr>
        <w:t>元。该保证金用于担保乙方履行本合同义务，不得用于抵扣租金或其他费用</w:t>
      </w:r>
      <w:r>
        <w:rPr>
          <w:rFonts w:hint="eastAsia" w:ascii="宋体" w:hAnsi="宋体" w:cs="宋体"/>
          <w:color w:val="000000"/>
          <w:kern w:val="0"/>
          <w:sz w:val="24"/>
          <w:lang w:eastAsia="zh-CN"/>
        </w:rPr>
        <w:t>。</w:t>
      </w:r>
    </w:p>
    <w:p w14:paraId="0EFC1369">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第五条、租金支付方式</w:t>
      </w:r>
    </w:p>
    <w:p w14:paraId="70A42BAE">
      <w:pPr>
        <w:spacing w:line="480" w:lineRule="atLeast"/>
        <w:ind w:firstLine="480" w:firstLineChars="200"/>
        <w:rPr>
          <w:rFonts w:hint="eastAsia" w:ascii="宋体" w:hAnsi="宋体" w:eastAsia="宋体" w:cs="宋体"/>
          <w:color w:val="000000"/>
          <w:kern w:val="0"/>
          <w:sz w:val="24"/>
          <w:lang w:val="en-US" w:eastAsia="zh-CN"/>
        </w:rPr>
      </w:pPr>
      <w:r>
        <w:rPr>
          <w:rFonts w:hint="eastAsia" w:ascii="宋体" w:hAnsi="宋体" w:cs="宋体"/>
          <w:color w:val="000000"/>
          <w:kern w:val="0"/>
          <w:sz w:val="24"/>
        </w:rPr>
        <w:t>甲方指定</w:t>
      </w:r>
      <w:r>
        <w:rPr>
          <w:rFonts w:hint="eastAsia" w:ascii="宋体" w:hAnsi="宋体" w:cs="宋体"/>
          <w:color w:val="000000"/>
          <w:kern w:val="0"/>
          <w:sz w:val="24"/>
          <w:lang w:val="en-US" w:eastAsia="zh-CN"/>
        </w:rPr>
        <w:t>乙方通过</w:t>
      </w:r>
      <w:r>
        <w:rPr>
          <w:rFonts w:hint="eastAsia" w:ascii="宋体" w:hAnsi="宋体" w:cs="宋体"/>
          <w:color w:val="000000"/>
          <w:kern w:val="0"/>
          <w:sz w:val="24"/>
        </w:rPr>
        <w:t>以下账户</w:t>
      </w:r>
      <w:r>
        <w:rPr>
          <w:rFonts w:hint="eastAsia" w:ascii="宋体" w:hAnsi="宋体" w:cs="宋体"/>
          <w:color w:val="000000"/>
          <w:kern w:val="0"/>
          <w:sz w:val="24"/>
          <w:lang w:val="en-US" w:eastAsia="zh-CN"/>
        </w:rPr>
        <w:t>缴交租金</w:t>
      </w:r>
    </w:p>
    <w:p w14:paraId="50A33066">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开户银行：工行海口琼山支行</w:t>
      </w:r>
    </w:p>
    <w:p w14:paraId="74B2DC26">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户    名：海口市琼山区房屋租赁管理所</w:t>
      </w:r>
    </w:p>
    <w:p w14:paraId="4099CD67">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帐    号：2201025009200155288</w:t>
      </w:r>
    </w:p>
    <w:p w14:paraId="7470DB54">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自本合同生效之日起三日内，乙方应向甲方支付首次租金，金额依据当月实际天数计算。自____年</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月</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日起，租金的缴纳采取“先付后用”的原则，即乙方须于每月5日前预缴当月租金。</w:t>
      </w:r>
    </w:p>
    <w:p w14:paraId="066B3EEB">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第六条、交付场地、房屋期限</w:t>
      </w:r>
    </w:p>
    <w:p w14:paraId="771C45E7">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甲方应于本合同约定之日起，将场地、房屋交付给乙方。甲方以场地、房屋既存、现行状态交付给乙方。</w:t>
      </w:r>
    </w:p>
    <w:p w14:paraId="66EF513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第七条、管理责任</w:t>
      </w:r>
    </w:p>
    <w:p w14:paraId="744D66DE">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租赁期间，乙方必须遵守、执行当地有关部门规定的计划生育、安全生产、门前三包、综合治理及安全保卫等政策及法律法规等，并承担全部责任，甲方有监督检查的权力，乙方无条件配合，不得阻挠。租赁期限内涉及到租赁场地内所办理的相关的消防、排烟、排污等建设、由乙方负责，费用由乙方承担，并承担管理、维修的工作及费用，如引发的纠纷，均由乙方自行承担责任。</w:t>
      </w:r>
    </w:p>
    <w:p w14:paraId="01CB5DB9">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lang w:val="en-US" w:eastAsia="zh-CN"/>
        </w:rPr>
        <w:t>租赁期间，乙方必须</w:t>
      </w:r>
      <w:r>
        <w:rPr>
          <w:rFonts w:hint="eastAsia" w:ascii="宋体" w:hAnsi="宋体" w:cs="宋体"/>
          <w:color w:val="000000"/>
          <w:kern w:val="0"/>
          <w:sz w:val="24"/>
        </w:rPr>
        <w:t>严格遵守所有关于安全生产的法律法规、规章制度及操作规程。对于因承租方自身经营活动或管理不善导致的任何火灾、食品安全、人身伤害或其他安全问题，以及由此产生的所有经济损失和法律后果，均由承租方自行承担，出租方对此不承担任何责任。</w:t>
      </w:r>
    </w:p>
    <w:p w14:paraId="3A3BCA5A">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第八条、维修养护责任</w:t>
      </w:r>
    </w:p>
    <w:p w14:paraId="4A46D6F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租赁期间，甲方对场地、房屋及其附着设施每（月、季或年）检查一次，需修缮的，应进行修缮。修缮时，甲方应提前告知乙方，乙方应无条件配合。场地、房屋正常的修缮及费用按下列约定分担：</w:t>
      </w:r>
    </w:p>
    <w:p w14:paraId="7C3FEF5F">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场地、房屋自用部位及设施的维护与维修由乙方负责。场地、房屋自用部位及设施是指：户内门、窗、内墙面、顶棚面、分户水电表、户内电器（包括灯管、开关、插座、电线路等）、水表以内的水龙头、阀门、管道等供水管网，排污管道、消防设施以及灶台、大便器和洗脸盆、地表铺设等。</w:t>
      </w:r>
    </w:p>
    <w:p w14:paraId="2B7B171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2、场地、房屋属自然损坏部分由乙方负责：结构性漏水、外墙体漏水、楼顶漏水等；</w:t>
      </w:r>
    </w:p>
    <w:p w14:paraId="606A8EE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3、因乙方使用管理不善造成场地、房屋及相关设备、设施的损失及维修费用，由乙方承担。</w:t>
      </w:r>
    </w:p>
    <w:p w14:paraId="1DFE49F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第九条、场地、房屋装修和改变场地、房屋结构的约定</w:t>
      </w:r>
    </w:p>
    <w:p w14:paraId="36BC494F">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乙方装修场地、房屋不得改变内部结构、不得损坏场地、房屋设施，如需改变内部结构和设置或装修对结构有影响的设施，需事先征得甲方书面同意，相关费用由乙方承担。未经甲方书面同意，乙方擅自改变场地、房屋结构和设施的，甲方有权要求乙方恢复原状，由此造成的损失由乙方承担。由于乙方上述行为损坏场地、房屋设施或涉及重大安全隐患而影响使用的，甲方有权终止合同，由此造成的损失由乙方承担赔偿。</w:t>
      </w:r>
    </w:p>
    <w:p w14:paraId="764D919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第十条、关于场地、房屋租赁期间的有关费用</w:t>
      </w:r>
    </w:p>
    <w:p w14:paraId="09A4D64A">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租赁期间，以下费用除另有约定外，全部由乙方支付，并由乙方承担逾期付款的违约责任。如因乙方欠缴或逾期付款导致甲方承担责任的，甲方有权向乙方追缴，并由乙方承担逾期付款的违约责任。</w:t>
      </w:r>
    </w:p>
    <w:p w14:paraId="0F672C4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1、租赁场地、房屋发生的水电费、排污费、垃圾清理费、燃气费、</w:t>
      </w:r>
      <w:r>
        <w:rPr>
          <w:rFonts w:hint="eastAsia" w:ascii="宋体" w:hAnsi="宋体" w:cs="宋体"/>
          <w:color w:val="000000"/>
          <w:kern w:val="0"/>
          <w:sz w:val="24"/>
          <w:lang w:val="en-US" w:eastAsia="zh-CN"/>
        </w:rPr>
        <w:t>收视费、互联网费、</w:t>
      </w:r>
      <w:r>
        <w:rPr>
          <w:rFonts w:hint="eastAsia" w:ascii="宋体" w:hAnsi="宋体" w:cs="宋体"/>
          <w:color w:val="000000"/>
          <w:kern w:val="0"/>
          <w:sz w:val="24"/>
        </w:rPr>
        <w:t>物业管理费等；</w:t>
      </w:r>
    </w:p>
    <w:p w14:paraId="273ADF9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2、其他与场地、房屋使用相关的税金或费用。</w:t>
      </w:r>
    </w:p>
    <w:p w14:paraId="50D06BDE">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第十一条、租赁期满</w:t>
      </w:r>
    </w:p>
    <w:p w14:paraId="2B939E8F">
      <w:pPr>
        <w:spacing w:line="480" w:lineRule="atLeast"/>
        <w:ind w:firstLine="480"/>
        <w:rPr>
          <w:rFonts w:ascii="宋体" w:hAnsi="宋体" w:cs="宋体"/>
          <w:color w:val="000000"/>
          <w:kern w:val="0"/>
          <w:sz w:val="24"/>
        </w:rPr>
      </w:pPr>
      <w:r>
        <w:rPr>
          <w:rFonts w:hint="eastAsia" w:ascii="宋体" w:hAnsi="宋体" w:cs="宋体"/>
          <w:color w:val="000000"/>
          <w:kern w:val="0"/>
          <w:sz w:val="24"/>
        </w:rPr>
        <w:t>1、租赁期满后，本合同即终止，乙方须将场地、房屋按原状（含墙体、涂料、地板瓷砖、墙砖、厕所、水电、消防等）相关硬件完整退还甲方。如乙方要求继续租赁，提前2个月以书面形式向甲方提出，甲方在租赁期满前1个月内书面答复乙方。</w:t>
      </w:r>
    </w:p>
    <w:p w14:paraId="515DD6C7">
      <w:pPr>
        <w:ind w:firstLine="480"/>
        <w:rPr>
          <w:kern w:val="0"/>
          <w:sz w:val="24"/>
        </w:rPr>
      </w:pPr>
      <w:r>
        <w:rPr>
          <w:rFonts w:hint="eastAsia"/>
          <w:kern w:val="0"/>
          <w:sz w:val="24"/>
        </w:rPr>
        <w:t>2</w:t>
      </w:r>
      <w:r>
        <w:rPr>
          <w:rFonts w:hint="eastAsia"/>
          <w:kern w:val="0"/>
          <w:sz w:val="32"/>
          <w:szCs w:val="32"/>
        </w:rPr>
        <w:t>、</w:t>
      </w:r>
      <w:r>
        <w:rPr>
          <w:rFonts w:hint="eastAsia"/>
          <w:kern w:val="0"/>
          <w:sz w:val="24"/>
        </w:rPr>
        <w:t>如乙方转租，则同第三方签订的合同期限应同甲乙双方合同实际届满期限提前三个月终止。</w:t>
      </w:r>
    </w:p>
    <w:p w14:paraId="7222CBF8">
      <w:pPr>
        <w:ind w:firstLine="480"/>
        <w:rPr>
          <w:kern w:val="0"/>
          <w:sz w:val="24"/>
        </w:rPr>
      </w:pPr>
      <w:r>
        <w:rPr>
          <w:rFonts w:hint="eastAsia"/>
          <w:kern w:val="0"/>
          <w:sz w:val="24"/>
        </w:rPr>
        <w:t>3、乙方同第三方所签订合同须交甲方备案，并提供第三方法人的身份证件。</w:t>
      </w:r>
    </w:p>
    <w:p w14:paraId="35B9C83C">
      <w:pPr>
        <w:spacing w:line="480" w:lineRule="atLeast"/>
        <w:ind w:firstLine="360" w:firstLineChars="150"/>
        <w:rPr>
          <w:rFonts w:ascii="宋体" w:hAnsi="宋体" w:cs="宋体"/>
          <w:color w:val="000000"/>
          <w:kern w:val="0"/>
          <w:sz w:val="24"/>
        </w:rPr>
      </w:pPr>
      <w:r>
        <w:rPr>
          <w:rFonts w:hint="eastAsia" w:ascii="宋体" w:hAnsi="宋体" w:cs="宋体"/>
          <w:color w:val="000000"/>
          <w:kern w:val="0"/>
          <w:sz w:val="24"/>
        </w:rPr>
        <w:t>第十二条、因乙方责任终止合同</w:t>
      </w:r>
    </w:p>
    <w:p w14:paraId="77A6B4D1">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乙方有下列情形之一的，甲方可单方终止合同并收回场地、房屋，因此给乙方带来的损失，甲方不承担赔偿责任，给甲方带来的损失，由乙方承担赔偿责任。乙方交纳的全部履约保证金不予退还，归甲方所有。</w:t>
      </w:r>
    </w:p>
    <w:p w14:paraId="2FD1C5B8">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1、未经甲方书面同意，乙方擅自拆改承租的场地、房屋结构的；</w:t>
      </w:r>
    </w:p>
    <w:p w14:paraId="3400E791">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2、从事合同约定不允许经营的行业或范围的；</w:t>
      </w:r>
    </w:p>
    <w:p w14:paraId="72DA71D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3、拖欠应付租金时间2个月的；</w:t>
      </w:r>
    </w:p>
    <w:p w14:paraId="29737F8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4、利用承租场地、房屋进行违法活动的；</w:t>
      </w:r>
    </w:p>
    <w:p w14:paraId="0E76610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5、欠付相关费用给甲方带来不利的。</w:t>
      </w:r>
    </w:p>
    <w:p w14:paraId="204CC9D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第十三条、提前终止合同</w:t>
      </w:r>
    </w:p>
    <w:p w14:paraId="626CEBC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如因政府建设征收、单位扩改建及不可抗力等因素，甲方需要提前终止合同时，应提前一个月书面通知乙方，并给予乙方</w:t>
      </w:r>
      <w:r>
        <w:rPr>
          <w:rFonts w:hint="eastAsia" w:ascii="宋体" w:hAnsi="宋体" w:cs="宋体"/>
          <w:color w:val="000000"/>
          <w:kern w:val="0"/>
          <w:sz w:val="24"/>
          <w:lang w:val="en-US" w:eastAsia="zh-CN"/>
        </w:rPr>
        <w:t>2</w:t>
      </w:r>
      <w:r>
        <w:rPr>
          <w:rFonts w:hint="eastAsia" w:ascii="宋体" w:hAnsi="宋体" w:cs="宋体"/>
          <w:color w:val="000000"/>
          <w:kern w:val="0"/>
          <w:sz w:val="24"/>
        </w:rPr>
        <w:t>个月的搬迁时间，本合同自乙方收到甲方发出的书面解除合同通知书之日起解除，因此给乙方造成的经济损失甲方概不予赔偿。</w:t>
      </w:r>
    </w:p>
    <w:p w14:paraId="58E5430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第十四条、违约责任</w:t>
      </w:r>
    </w:p>
    <w:p w14:paraId="17AA807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1、甲方按约定将租赁场地、房屋交付乙方使用，租金自本合同约定租赁起始之日起据实计算。</w:t>
      </w:r>
    </w:p>
    <w:p w14:paraId="07DA53DB">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2、乙方必须按约定时间交付租金，逾期1个月未交租金的，视为违约，应向甲方支付违约金，违约金按天计算，每天违约金为月租金的千分之五，自逾期之日起计算。</w:t>
      </w:r>
    </w:p>
    <w:p w14:paraId="2D6008A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3、甲乙双方违反本合同的其他条款，按条款中的约定执行。合同条款中未约定的，给对方造成损失的，应承担相应赔偿责任。</w:t>
      </w:r>
    </w:p>
    <w:p w14:paraId="50079A47">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4、乙方必须在店内配备灭火器，禁止私自乱拉接电线等，如有发现违规，乙方应及时整改，如经甲方再次通知未整改到位，甲方有权解除本合同，所造成的一切经济损失及法律责任均由乙方承担。</w:t>
      </w:r>
    </w:p>
    <w:p w14:paraId="366F1024">
      <w:pPr>
        <w:spacing w:line="480" w:lineRule="atLeast"/>
        <w:ind w:firstLine="480" w:firstLineChars="200"/>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5、因不可抗力原因导致该房屋毁损和造成损失的。双方互不承担责任。</w:t>
      </w:r>
    </w:p>
    <w:p w14:paraId="22A41FDE">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第十五条、其他约定</w:t>
      </w:r>
    </w:p>
    <w:p w14:paraId="1241B13B">
      <w:pPr>
        <w:spacing w:line="480" w:lineRule="atLeast"/>
        <w:ind w:firstLine="480" w:firstLineChars="200"/>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1、本合同约定商铺，甲方按现状出租，乙方承租前已视为对出租商铺的现状已知悉并接受，包括商铺位置、面积、通风、排水等，乙方承租之后不得以商铺前述事由拒绝缴交租金或解除合同。</w:t>
      </w:r>
    </w:p>
    <w:p w14:paraId="61EF925B">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2</w:t>
      </w:r>
      <w:r>
        <w:rPr>
          <w:rFonts w:hint="eastAsia" w:ascii="宋体" w:hAnsi="宋体" w:cs="宋体"/>
          <w:color w:val="000000"/>
          <w:kern w:val="0"/>
          <w:sz w:val="24"/>
        </w:rPr>
        <w:t>、租赁期内，乙方</w:t>
      </w:r>
      <w:r>
        <w:rPr>
          <w:rFonts w:hint="eastAsia" w:ascii="宋体" w:hAnsi="宋体" w:cs="宋体"/>
          <w:color w:val="000000"/>
          <w:kern w:val="0"/>
          <w:sz w:val="24"/>
          <w:lang w:val="en-US" w:eastAsia="zh-CN"/>
        </w:rPr>
        <w:t>连续</w:t>
      </w:r>
      <w:r>
        <w:rPr>
          <w:rFonts w:hint="eastAsia" w:ascii="宋体" w:hAnsi="宋体" w:cs="宋体"/>
          <w:color w:val="000000"/>
          <w:kern w:val="0"/>
          <w:sz w:val="24"/>
        </w:rPr>
        <w:t>拖欠应付租金时间超过2个月</w:t>
      </w:r>
      <w:r>
        <w:rPr>
          <w:rFonts w:hint="eastAsia" w:ascii="宋体" w:hAnsi="宋体" w:cs="宋体"/>
          <w:color w:val="000000"/>
          <w:kern w:val="0"/>
          <w:sz w:val="24"/>
          <w:lang w:val="en-US" w:eastAsia="zh-CN"/>
        </w:rPr>
        <w:t>或累计拖欠应付租金时间超过2个月</w:t>
      </w:r>
      <w:r>
        <w:rPr>
          <w:rFonts w:hint="eastAsia" w:ascii="宋体" w:hAnsi="宋体" w:cs="宋体"/>
          <w:color w:val="000000"/>
          <w:kern w:val="0"/>
          <w:sz w:val="24"/>
        </w:rPr>
        <w:t>的，甲方有权终止合同并清场。</w:t>
      </w:r>
    </w:p>
    <w:p w14:paraId="477BE083">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3</w:t>
      </w:r>
      <w:r>
        <w:rPr>
          <w:rFonts w:hint="eastAsia" w:ascii="宋体" w:hAnsi="宋体" w:cs="宋体"/>
          <w:color w:val="000000"/>
          <w:kern w:val="0"/>
          <w:sz w:val="24"/>
        </w:rPr>
        <w:t>、租赁期满或合同终止后，乙方需10天内搬迁完毕，并完成清理场地卫生，逾期不搬迁的，甲方有权自行从场地、房屋中将所存物品作为无主物进行清场，并且不承担保管义务，造成甲方损失概由乙方负责并按实际占用天数计算5倍租金（从履约保证金中扣除）。</w:t>
      </w:r>
    </w:p>
    <w:p w14:paraId="0C6771D7">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本合同期满后一个月内，如乙方完全履行本合同，经甲方查实乙方在承租期间对租赁资产保管完好、无相关欠缴费用或其他未履行事项后，甲方将无息返还履约保证金给乙方。如因乙方原因致使甲方遭受损失，或因乙方违反本合同约定需承担违约责任而产生的各项罚款、违约金、赔偿金，以及未按合同约定交纳的各项费用，应在收到甲方书面通知之日起5日内支付，如未按期支付的，甲方直接从履约保证金中抵扣，不足部分，由乙方负责补足。</w:t>
      </w:r>
    </w:p>
    <w:p w14:paraId="0E9F10B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5</w:t>
      </w:r>
      <w:r>
        <w:rPr>
          <w:rFonts w:hint="eastAsia" w:ascii="宋体" w:hAnsi="宋体" w:cs="宋体"/>
          <w:color w:val="000000"/>
          <w:kern w:val="0"/>
          <w:sz w:val="24"/>
        </w:rPr>
        <w:t>、乙方自行承担在经营过程中所产生的一切债权、债务、劳动纠纷及其他经济或法律责任。如因乙方纠纷给甲方造成损失的，乙方应赔偿甲方损失。</w:t>
      </w:r>
    </w:p>
    <w:p w14:paraId="0BDCC3C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w:t>
      </w:r>
      <w:r>
        <w:rPr>
          <w:rFonts w:hint="eastAsia" w:ascii="宋体" w:hAnsi="宋体" w:cs="宋体"/>
          <w:color w:val="000000"/>
          <w:kern w:val="0"/>
          <w:sz w:val="24"/>
          <w:lang w:val="en-US" w:eastAsia="zh-CN"/>
        </w:rPr>
        <w:t>六</w:t>
      </w:r>
      <w:r>
        <w:rPr>
          <w:rFonts w:hint="eastAsia" w:ascii="宋体" w:hAnsi="宋体" w:cs="宋体"/>
          <w:color w:val="000000"/>
          <w:kern w:val="0"/>
          <w:sz w:val="24"/>
        </w:rPr>
        <w:t>条、本合同未尽事宜，由甲、乙双方另行约定，并签订补充协议。补充协议内容与本合同不一致的，以本合同为准。本合同和补充协议中未规定的事项，遵照有关法律、法规和政策执行。</w:t>
      </w:r>
    </w:p>
    <w:p w14:paraId="2F78A74A">
      <w:pPr>
        <w:spacing w:line="480" w:lineRule="atLeast"/>
        <w:ind w:left="105" w:leftChars="50" w:firstLine="360" w:firstLineChars="150"/>
        <w:rPr>
          <w:rFonts w:ascii="宋体" w:hAnsi="宋体" w:cs="宋体"/>
          <w:color w:val="000000"/>
          <w:kern w:val="0"/>
          <w:sz w:val="24"/>
        </w:rPr>
      </w:pPr>
      <w:r>
        <w:rPr>
          <w:rFonts w:hint="eastAsia" w:ascii="宋体" w:hAnsi="宋体" w:cs="宋体"/>
          <w:color w:val="000000"/>
          <w:kern w:val="0"/>
          <w:sz w:val="24"/>
        </w:rPr>
        <w:t>第十</w:t>
      </w:r>
      <w:r>
        <w:rPr>
          <w:rFonts w:hint="eastAsia" w:ascii="宋体" w:hAnsi="宋体" w:cs="宋体"/>
          <w:color w:val="000000"/>
          <w:kern w:val="0"/>
          <w:sz w:val="24"/>
          <w:lang w:val="en-US" w:eastAsia="zh-CN"/>
        </w:rPr>
        <w:t>七</w:t>
      </w:r>
      <w:r>
        <w:rPr>
          <w:rFonts w:hint="eastAsia" w:ascii="宋体" w:hAnsi="宋体" w:cs="宋体"/>
          <w:color w:val="000000"/>
          <w:kern w:val="0"/>
          <w:sz w:val="24"/>
        </w:rPr>
        <w:t xml:space="preserve">条、乙方联系地址：                   联系电话：              </w:t>
      </w:r>
    </w:p>
    <w:p w14:paraId="78E44AB7">
      <w:pPr>
        <w:spacing w:line="480" w:lineRule="atLeast"/>
        <w:ind w:left="105" w:leftChars="50" w:firstLine="360" w:firstLineChars="150"/>
        <w:rPr>
          <w:rFonts w:ascii="宋体" w:hAnsi="宋体" w:cs="宋体"/>
          <w:color w:val="000000"/>
          <w:kern w:val="0"/>
          <w:sz w:val="24"/>
        </w:rPr>
      </w:pPr>
      <w:r>
        <w:rPr>
          <w:rFonts w:hint="eastAsia" w:ascii="宋体" w:hAnsi="宋体" w:cs="宋体"/>
          <w:color w:val="000000"/>
          <w:kern w:val="0"/>
          <w:sz w:val="24"/>
        </w:rPr>
        <w:t xml:space="preserve"> 甲方向乙方上述联系地址以挂号信或邮政特快专递方式邮寄书面文件的，即视为书面文件以及通知并送达，甲方已履行告知义务。乙方联系地址发生变更的，应自变更之日起三日内以书面形式通知甲方，否则甲方以本合同约定的地址为准。</w:t>
      </w:r>
    </w:p>
    <w:p w14:paraId="60BEA110">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w:t>
      </w:r>
      <w:r>
        <w:rPr>
          <w:rFonts w:hint="eastAsia" w:ascii="宋体" w:hAnsi="宋体" w:cs="宋体"/>
          <w:color w:val="000000"/>
          <w:kern w:val="0"/>
          <w:sz w:val="24"/>
          <w:lang w:val="en-US" w:eastAsia="zh-CN"/>
        </w:rPr>
        <w:t>八</w:t>
      </w:r>
      <w:r>
        <w:rPr>
          <w:rFonts w:hint="eastAsia" w:ascii="宋体" w:hAnsi="宋体" w:cs="宋体"/>
          <w:color w:val="000000"/>
          <w:kern w:val="0"/>
          <w:sz w:val="24"/>
        </w:rPr>
        <w:t>条、本合同在履行中发生争议，双方应尽量通过协商解决。协商无法达成一致的，甲、乙双方均有权向本项目不动产所在地人民法院提起诉讼。</w:t>
      </w:r>
    </w:p>
    <w:p w14:paraId="5A801EB8">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w:t>
      </w:r>
      <w:r>
        <w:rPr>
          <w:rFonts w:hint="eastAsia" w:ascii="宋体" w:hAnsi="宋体" w:cs="宋体"/>
          <w:color w:val="000000"/>
          <w:kern w:val="0"/>
          <w:sz w:val="24"/>
          <w:lang w:val="en-US" w:eastAsia="zh-CN"/>
        </w:rPr>
        <w:t>十九</w:t>
      </w:r>
      <w:r>
        <w:rPr>
          <w:rFonts w:hint="eastAsia" w:ascii="宋体" w:hAnsi="宋体" w:cs="宋体"/>
          <w:color w:val="000000"/>
          <w:kern w:val="0"/>
          <w:sz w:val="24"/>
        </w:rPr>
        <w:t>条、本合同自双方签字盖章之日生效。一式肆份，甲方执叁份，乙方执壹份，均具有同等法律效力。</w:t>
      </w:r>
    </w:p>
    <w:p w14:paraId="50C6564C">
      <w:pPr>
        <w:rPr>
          <w:rFonts w:ascii="宋体" w:hAnsi="宋体" w:cs="宋体"/>
          <w:color w:val="000000"/>
          <w:kern w:val="0"/>
          <w:sz w:val="24"/>
        </w:rPr>
      </w:pPr>
    </w:p>
    <w:p w14:paraId="2F227EB6">
      <w:pPr>
        <w:spacing w:line="720" w:lineRule="auto"/>
        <w:rPr>
          <w:rFonts w:ascii="宋体" w:hAnsi="宋体" w:cs="宋体"/>
          <w:color w:val="000000"/>
          <w:kern w:val="0"/>
          <w:sz w:val="24"/>
        </w:rPr>
      </w:pPr>
      <w:r>
        <w:rPr>
          <w:rFonts w:hint="eastAsia" w:ascii="宋体" w:hAnsi="宋体" w:cs="宋体"/>
          <w:color w:val="000000"/>
          <w:kern w:val="0"/>
          <w:sz w:val="24"/>
        </w:rPr>
        <w:t>甲方：                            乙方（商号）：</w:t>
      </w:r>
    </w:p>
    <w:p w14:paraId="61E13E39">
      <w:pPr>
        <w:spacing w:line="720" w:lineRule="auto"/>
        <w:rPr>
          <w:rFonts w:ascii="宋体" w:hAnsi="宋体" w:cs="宋体"/>
          <w:color w:val="000000"/>
          <w:kern w:val="0"/>
          <w:sz w:val="24"/>
        </w:rPr>
      </w:pPr>
      <w:r>
        <w:rPr>
          <w:rFonts w:hint="eastAsia" w:ascii="宋体" w:hAnsi="宋体" w:cs="宋体"/>
          <w:color w:val="000000"/>
          <w:kern w:val="0"/>
          <w:sz w:val="24"/>
        </w:rPr>
        <w:t xml:space="preserve">法定代表人：                      法定代表人： </w:t>
      </w:r>
    </w:p>
    <w:p w14:paraId="11F0B485">
      <w:pPr>
        <w:spacing w:line="720" w:lineRule="auto"/>
        <w:rPr>
          <w:rFonts w:ascii="宋体" w:hAnsi="宋体" w:cs="宋体"/>
          <w:color w:val="000000"/>
          <w:kern w:val="0"/>
          <w:sz w:val="24"/>
        </w:rPr>
      </w:pPr>
      <w:r>
        <w:rPr>
          <w:rFonts w:ascii="宋体" w:hAnsi="宋体" w:cs="宋体"/>
          <w:color w:val="000000"/>
          <w:kern w:val="0"/>
          <w:sz w:val="24"/>
        </w:rPr>
        <w:t>地址：</w:t>
      </w:r>
    </w:p>
    <w:p w14:paraId="45E77CA4">
      <w:pPr>
        <w:rPr>
          <w:rFonts w:ascii="宋体" w:hAnsi="宋体" w:cs="宋体"/>
          <w:color w:val="000000"/>
          <w:kern w:val="0"/>
          <w:sz w:val="24"/>
        </w:rPr>
      </w:pPr>
      <w:r>
        <w:rPr>
          <w:rFonts w:hint="eastAsia" w:ascii="宋体" w:hAnsi="宋体" w:cs="宋体"/>
          <w:color w:val="000000"/>
          <w:kern w:val="0"/>
          <w:sz w:val="24"/>
        </w:rPr>
        <w:t>联系电话：                        联系电话：</w:t>
      </w:r>
    </w:p>
    <w:p w14:paraId="3837220B">
      <w:pPr>
        <w:rPr>
          <w:rFonts w:ascii="宋体" w:hAnsi="宋体" w:cs="宋体"/>
          <w:color w:val="000000"/>
          <w:kern w:val="0"/>
          <w:sz w:val="24"/>
        </w:rPr>
      </w:pPr>
    </w:p>
    <w:p w14:paraId="30A3072E">
      <w:pPr>
        <w:rPr>
          <w:rFonts w:ascii="宋体" w:hAnsi="宋体" w:cs="宋体"/>
          <w:color w:val="000000"/>
          <w:kern w:val="0"/>
          <w:sz w:val="24"/>
        </w:rPr>
        <w:sectPr>
          <w:headerReference r:id="rId3" w:type="default"/>
          <w:footerReference r:id="rId4" w:type="default"/>
          <w:pgSz w:w="11906" w:h="16838"/>
          <w:pgMar w:top="1440" w:right="1797" w:bottom="1440" w:left="1797" w:header="851" w:footer="992" w:gutter="0"/>
          <w:pgNumType w:fmt="numberInDash"/>
          <w:cols w:space="425" w:num="1"/>
          <w:docGrid w:type="lines" w:linePitch="312" w:charSpace="0"/>
        </w:sectPr>
      </w:pPr>
      <w:r>
        <w:rPr>
          <w:rFonts w:hint="eastAsia" w:ascii="宋体" w:hAnsi="宋体" w:cs="宋体"/>
          <w:color w:val="000000"/>
          <w:kern w:val="0"/>
          <w:sz w:val="24"/>
        </w:rPr>
        <w:t>签约地点：                        签约时间：            年   月</w:t>
      </w:r>
    </w:p>
    <w:p w14:paraId="50D74A72">
      <w:pPr>
        <w:rPr>
          <w:rFonts w:ascii="宋体" w:hAnsi="宋体" w:cs="宋体"/>
          <w:color w:val="000000"/>
          <w:kern w:val="0"/>
          <w:sz w:val="24"/>
        </w:rPr>
      </w:pPr>
    </w:p>
    <w:sectPr>
      <w:pgSz w:w="11906" w:h="16838"/>
      <w:pgMar w:top="1440" w:right="1797" w:bottom="1383" w:left="179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07F7">
    <w:pPr>
      <w:pStyle w:val="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42919D">
                          <w:pPr>
                            <w:pStyle w:val="9"/>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E42919D">
                    <w:pPr>
                      <w:pStyle w:val="9"/>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sdt>
      <w:sdtPr>
        <w:id w:val="10007669"/>
        <w:showingPlcHdr/>
      </w:sdtPr>
      <w:sdtContent/>
    </w:sdt>
  </w:p>
  <w:p w14:paraId="3F0FFC0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76E05">
    <w:pPr>
      <w:pStyle w:val="10"/>
      <w:tabs>
        <w:tab w:val="right" w:pos="7952"/>
        <w:tab w:val="clear" w:pos="4153"/>
        <w:tab w:val="clear" w:pos="8306"/>
      </w:tabs>
      <w:ind w:right="360"/>
      <w:jc w:val="both"/>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DFA"/>
    <w:rsid w:val="00000D1B"/>
    <w:rsid w:val="00004BA0"/>
    <w:rsid w:val="0001252F"/>
    <w:rsid w:val="00031B95"/>
    <w:rsid w:val="000341EF"/>
    <w:rsid w:val="0003719F"/>
    <w:rsid w:val="000379E6"/>
    <w:rsid w:val="00041A22"/>
    <w:rsid w:val="000438D3"/>
    <w:rsid w:val="00047D6E"/>
    <w:rsid w:val="0005119E"/>
    <w:rsid w:val="00061F85"/>
    <w:rsid w:val="00064DD3"/>
    <w:rsid w:val="00072ABA"/>
    <w:rsid w:val="000754C7"/>
    <w:rsid w:val="00080FFA"/>
    <w:rsid w:val="00085D40"/>
    <w:rsid w:val="00091818"/>
    <w:rsid w:val="000944A2"/>
    <w:rsid w:val="000977F5"/>
    <w:rsid w:val="000A19A6"/>
    <w:rsid w:val="000A46DB"/>
    <w:rsid w:val="000A6D9E"/>
    <w:rsid w:val="000C19AC"/>
    <w:rsid w:val="000C3062"/>
    <w:rsid w:val="000C328F"/>
    <w:rsid w:val="000C6B07"/>
    <w:rsid w:val="000E2735"/>
    <w:rsid w:val="000E2AEE"/>
    <w:rsid w:val="000F081C"/>
    <w:rsid w:val="000F478E"/>
    <w:rsid w:val="000F6202"/>
    <w:rsid w:val="00106167"/>
    <w:rsid w:val="001210C3"/>
    <w:rsid w:val="0013758F"/>
    <w:rsid w:val="00141011"/>
    <w:rsid w:val="001511A4"/>
    <w:rsid w:val="0015304C"/>
    <w:rsid w:val="00163AAB"/>
    <w:rsid w:val="0016667E"/>
    <w:rsid w:val="00173229"/>
    <w:rsid w:val="001766ED"/>
    <w:rsid w:val="00182184"/>
    <w:rsid w:val="00187139"/>
    <w:rsid w:val="001A4320"/>
    <w:rsid w:val="001A672E"/>
    <w:rsid w:val="001B1DFA"/>
    <w:rsid w:val="001C0062"/>
    <w:rsid w:val="001C34A3"/>
    <w:rsid w:val="001D2C02"/>
    <w:rsid w:val="001F0E0B"/>
    <w:rsid w:val="001F47CA"/>
    <w:rsid w:val="00217B34"/>
    <w:rsid w:val="0022382B"/>
    <w:rsid w:val="00226F7A"/>
    <w:rsid w:val="002319A6"/>
    <w:rsid w:val="002367FB"/>
    <w:rsid w:val="00247EE3"/>
    <w:rsid w:val="002539A6"/>
    <w:rsid w:val="00262212"/>
    <w:rsid w:val="00273653"/>
    <w:rsid w:val="00282D2C"/>
    <w:rsid w:val="002850D3"/>
    <w:rsid w:val="00285D7B"/>
    <w:rsid w:val="002874CC"/>
    <w:rsid w:val="00292388"/>
    <w:rsid w:val="00294588"/>
    <w:rsid w:val="00294909"/>
    <w:rsid w:val="00295001"/>
    <w:rsid w:val="002A02A6"/>
    <w:rsid w:val="002B03EB"/>
    <w:rsid w:val="002C2FA3"/>
    <w:rsid w:val="002C7E3F"/>
    <w:rsid w:val="002D6F25"/>
    <w:rsid w:val="002E7159"/>
    <w:rsid w:val="002E7AD9"/>
    <w:rsid w:val="00300CE3"/>
    <w:rsid w:val="00305378"/>
    <w:rsid w:val="00306DFC"/>
    <w:rsid w:val="00315FF4"/>
    <w:rsid w:val="00331494"/>
    <w:rsid w:val="0033234E"/>
    <w:rsid w:val="00332969"/>
    <w:rsid w:val="00334210"/>
    <w:rsid w:val="00334298"/>
    <w:rsid w:val="00335F72"/>
    <w:rsid w:val="00336A7C"/>
    <w:rsid w:val="00341473"/>
    <w:rsid w:val="00346616"/>
    <w:rsid w:val="00346AF5"/>
    <w:rsid w:val="00354714"/>
    <w:rsid w:val="00367AA8"/>
    <w:rsid w:val="0039778D"/>
    <w:rsid w:val="003B2DAC"/>
    <w:rsid w:val="003B5775"/>
    <w:rsid w:val="003C0AF5"/>
    <w:rsid w:val="003C64DF"/>
    <w:rsid w:val="003D0E9A"/>
    <w:rsid w:val="003D4FBD"/>
    <w:rsid w:val="003E11C5"/>
    <w:rsid w:val="003E71C9"/>
    <w:rsid w:val="003F4489"/>
    <w:rsid w:val="00402B90"/>
    <w:rsid w:val="0040415D"/>
    <w:rsid w:val="004261E2"/>
    <w:rsid w:val="00441A5F"/>
    <w:rsid w:val="00443813"/>
    <w:rsid w:val="00447002"/>
    <w:rsid w:val="0045037D"/>
    <w:rsid w:val="0045101A"/>
    <w:rsid w:val="004535E6"/>
    <w:rsid w:val="0046083B"/>
    <w:rsid w:val="00461EDF"/>
    <w:rsid w:val="0046214A"/>
    <w:rsid w:val="00463F93"/>
    <w:rsid w:val="00481BDE"/>
    <w:rsid w:val="0048314C"/>
    <w:rsid w:val="00484BC5"/>
    <w:rsid w:val="00484D28"/>
    <w:rsid w:val="00485EB8"/>
    <w:rsid w:val="0049204D"/>
    <w:rsid w:val="004965CF"/>
    <w:rsid w:val="004A2E07"/>
    <w:rsid w:val="004C1EB6"/>
    <w:rsid w:val="004D00CA"/>
    <w:rsid w:val="004D3BC1"/>
    <w:rsid w:val="004D7921"/>
    <w:rsid w:val="004E2D8F"/>
    <w:rsid w:val="004E304E"/>
    <w:rsid w:val="004E32D2"/>
    <w:rsid w:val="00520D4E"/>
    <w:rsid w:val="00526BE5"/>
    <w:rsid w:val="0053502E"/>
    <w:rsid w:val="00536115"/>
    <w:rsid w:val="00540A57"/>
    <w:rsid w:val="00542A2F"/>
    <w:rsid w:val="00551DF5"/>
    <w:rsid w:val="00557A37"/>
    <w:rsid w:val="00557A96"/>
    <w:rsid w:val="00560100"/>
    <w:rsid w:val="0056109B"/>
    <w:rsid w:val="00571B2A"/>
    <w:rsid w:val="0057735D"/>
    <w:rsid w:val="00577DF4"/>
    <w:rsid w:val="005A0EB9"/>
    <w:rsid w:val="005C7CC0"/>
    <w:rsid w:val="005D4B68"/>
    <w:rsid w:val="005E5EC3"/>
    <w:rsid w:val="005F4246"/>
    <w:rsid w:val="005F7DE3"/>
    <w:rsid w:val="00602CE8"/>
    <w:rsid w:val="00626A9F"/>
    <w:rsid w:val="00632FCC"/>
    <w:rsid w:val="006470B8"/>
    <w:rsid w:val="00650DD8"/>
    <w:rsid w:val="006556FA"/>
    <w:rsid w:val="00665132"/>
    <w:rsid w:val="0067004F"/>
    <w:rsid w:val="00670EEA"/>
    <w:rsid w:val="006755BC"/>
    <w:rsid w:val="00675A8E"/>
    <w:rsid w:val="00681116"/>
    <w:rsid w:val="00690C34"/>
    <w:rsid w:val="0069497C"/>
    <w:rsid w:val="00695496"/>
    <w:rsid w:val="006C34DA"/>
    <w:rsid w:val="006D0760"/>
    <w:rsid w:val="006D0894"/>
    <w:rsid w:val="006D1FE7"/>
    <w:rsid w:val="006D20CF"/>
    <w:rsid w:val="006D5C74"/>
    <w:rsid w:val="006F6478"/>
    <w:rsid w:val="00705CDB"/>
    <w:rsid w:val="00705DE4"/>
    <w:rsid w:val="00714A34"/>
    <w:rsid w:val="00714C2B"/>
    <w:rsid w:val="0071766E"/>
    <w:rsid w:val="00722892"/>
    <w:rsid w:val="00722FFA"/>
    <w:rsid w:val="00740DB3"/>
    <w:rsid w:val="00754681"/>
    <w:rsid w:val="00761A9A"/>
    <w:rsid w:val="00764384"/>
    <w:rsid w:val="007724B5"/>
    <w:rsid w:val="007812D8"/>
    <w:rsid w:val="00787614"/>
    <w:rsid w:val="0079128D"/>
    <w:rsid w:val="00797CC9"/>
    <w:rsid w:val="007A0F3B"/>
    <w:rsid w:val="007A3EFC"/>
    <w:rsid w:val="007B0455"/>
    <w:rsid w:val="007B123B"/>
    <w:rsid w:val="007B3299"/>
    <w:rsid w:val="007C5FE2"/>
    <w:rsid w:val="007D0C30"/>
    <w:rsid w:val="007D3EDB"/>
    <w:rsid w:val="007D5D8A"/>
    <w:rsid w:val="007D69A7"/>
    <w:rsid w:val="007E37D6"/>
    <w:rsid w:val="007E3A2B"/>
    <w:rsid w:val="007E5B58"/>
    <w:rsid w:val="007E7104"/>
    <w:rsid w:val="007E7CDC"/>
    <w:rsid w:val="007F1743"/>
    <w:rsid w:val="007F2130"/>
    <w:rsid w:val="007F61CA"/>
    <w:rsid w:val="00800DD2"/>
    <w:rsid w:val="008105D0"/>
    <w:rsid w:val="00810DF6"/>
    <w:rsid w:val="00815831"/>
    <w:rsid w:val="00823DCB"/>
    <w:rsid w:val="00824E4F"/>
    <w:rsid w:val="008373E0"/>
    <w:rsid w:val="00854352"/>
    <w:rsid w:val="00856111"/>
    <w:rsid w:val="00861389"/>
    <w:rsid w:val="00862DAD"/>
    <w:rsid w:val="00872ED6"/>
    <w:rsid w:val="008733DC"/>
    <w:rsid w:val="008741EE"/>
    <w:rsid w:val="00875E33"/>
    <w:rsid w:val="0088085F"/>
    <w:rsid w:val="00881C5E"/>
    <w:rsid w:val="00885F5E"/>
    <w:rsid w:val="008878E0"/>
    <w:rsid w:val="008911A1"/>
    <w:rsid w:val="00892761"/>
    <w:rsid w:val="00894576"/>
    <w:rsid w:val="008A1824"/>
    <w:rsid w:val="008B0380"/>
    <w:rsid w:val="008D4F64"/>
    <w:rsid w:val="008E08CB"/>
    <w:rsid w:val="008E4948"/>
    <w:rsid w:val="008F5EDE"/>
    <w:rsid w:val="008F6B54"/>
    <w:rsid w:val="00903B5A"/>
    <w:rsid w:val="00911854"/>
    <w:rsid w:val="00923444"/>
    <w:rsid w:val="009467FA"/>
    <w:rsid w:val="0095022E"/>
    <w:rsid w:val="00951A94"/>
    <w:rsid w:val="00956DFA"/>
    <w:rsid w:val="00956F1E"/>
    <w:rsid w:val="00972575"/>
    <w:rsid w:val="00985076"/>
    <w:rsid w:val="00992335"/>
    <w:rsid w:val="00994B33"/>
    <w:rsid w:val="009A48CC"/>
    <w:rsid w:val="009B0CEA"/>
    <w:rsid w:val="009B135C"/>
    <w:rsid w:val="009B5FE2"/>
    <w:rsid w:val="009D0345"/>
    <w:rsid w:val="009E5483"/>
    <w:rsid w:val="009F40BB"/>
    <w:rsid w:val="009F6CEA"/>
    <w:rsid w:val="009F7BF3"/>
    <w:rsid w:val="00A03A49"/>
    <w:rsid w:val="00A03DEE"/>
    <w:rsid w:val="00A060BC"/>
    <w:rsid w:val="00A17262"/>
    <w:rsid w:val="00A21589"/>
    <w:rsid w:val="00A21853"/>
    <w:rsid w:val="00A24CA9"/>
    <w:rsid w:val="00A30835"/>
    <w:rsid w:val="00A308EB"/>
    <w:rsid w:val="00A40A42"/>
    <w:rsid w:val="00A42E6E"/>
    <w:rsid w:val="00A446C7"/>
    <w:rsid w:val="00A478F9"/>
    <w:rsid w:val="00A47DCA"/>
    <w:rsid w:val="00A55C6F"/>
    <w:rsid w:val="00A648FC"/>
    <w:rsid w:val="00A65485"/>
    <w:rsid w:val="00A6599F"/>
    <w:rsid w:val="00A666F0"/>
    <w:rsid w:val="00A67C32"/>
    <w:rsid w:val="00A67D6C"/>
    <w:rsid w:val="00A67FC3"/>
    <w:rsid w:val="00A714EC"/>
    <w:rsid w:val="00A837D6"/>
    <w:rsid w:val="00A83F2C"/>
    <w:rsid w:val="00A91641"/>
    <w:rsid w:val="00A92E87"/>
    <w:rsid w:val="00A939E5"/>
    <w:rsid w:val="00AA06CA"/>
    <w:rsid w:val="00AA53D6"/>
    <w:rsid w:val="00AB4F3B"/>
    <w:rsid w:val="00AB56E8"/>
    <w:rsid w:val="00AB7E45"/>
    <w:rsid w:val="00AD64DD"/>
    <w:rsid w:val="00AD7C87"/>
    <w:rsid w:val="00AE29DA"/>
    <w:rsid w:val="00AF02D3"/>
    <w:rsid w:val="00AF441D"/>
    <w:rsid w:val="00AF5A36"/>
    <w:rsid w:val="00AF7242"/>
    <w:rsid w:val="00B02401"/>
    <w:rsid w:val="00B02C5C"/>
    <w:rsid w:val="00B15C26"/>
    <w:rsid w:val="00B1787A"/>
    <w:rsid w:val="00B26182"/>
    <w:rsid w:val="00B439F2"/>
    <w:rsid w:val="00B464D8"/>
    <w:rsid w:val="00B82227"/>
    <w:rsid w:val="00B826FA"/>
    <w:rsid w:val="00B83763"/>
    <w:rsid w:val="00B841BD"/>
    <w:rsid w:val="00B9598C"/>
    <w:rsid w:val="00B961D6"/>
    <w:rsid w:val="00BA54B1"/>
    <w:rsid w:val="00BC20D6"/>
    <w:rsid w:val="00BC46A7"/>
    <w:rsid w:val="00BC4913"/>
    <w:rsid w:val="00BE2E1A"/>
    <w:rsid w:val="00BF1686"/>
    <w:rsid w:val="00BF30E8"/>
    <w:rsid w:val="00C12650"/>
    <w:rsid w:val="00C20176"/>
    <w:rsid w:val="00C230DB"/>
    <w:rsid w:val="00C32A85"/>
    <w:rsid w:val="00C34BE5"/>
    <w:rsid w:val="00C35ADB"/>
    <w:rsid w:val="00C36569"/>
    <w:rsid w:val="00C40533"/>
    <w:rsid w:val="00C47E62"/>
    <w:rsid w:val="00C5540B"/>
    <w:rsid w:val="00C62C1C"/>
    <w:rsid w:val="00C65092"/>
    <w:rsid w:val="00C80460"/>
    <w:rsid w:val="00C83A2D"/>
    <w:rsid w:val="00C84429"/>
    <w:rsid w:val="00C87219"/>
    <w:rsid w:val="00C9655F"/>
    <w:rsid w:val="00CA0BC1"/>
    <w:rsid w:val="00CA19F1"/>
    <w:rsid w:val="00CB0E88"/>
    <w:rsid w:val="00CD1EB3"/>
    <w:rsid w:val="00CD718C"/>
    <w:rsid w:val="00CD771D"/>
    <w:rsid w:val="00CE22EB"/>
    <w:rsid w:val="00D02BFD"/>
    <w:rsid w:val="00D047BB"/>
    <w:rsid w:val="00D11365"/>
    <w:rsid w:val="00D1449E"/>
    <w:rsid w:val="00D258CD"/>
    <w:rsid w:val="00D266B2"/>
    <w:rsid w:val="00D323CB"/>
    <w:rsid w:val="00D3335F"/>
    <w:rsid w:val="00D360F4"/>
    <w:rsid w:val="00D45321"/>
    <w:rsid w:val="00D54036"/>
    <w:rsid w:val="00D6132A"/>
    <w:rsid w:val="00D621BD"/>
    <w:rsid w:val="00D6239C"/>
    <w:rsid w:val="00D6329C"/>
    <w:rsid w:val="00D85C27"/>
    <w:rsid w:val="00D9738C"/>
    <w:rsid w:val="00DA0DA9"/>
    <w:rsid w:val="00DA242D"/>
    <w:rsid w:val="00DC08A6"/>
    <w:rsid w:val="00DC1640"/>
    <w:rsid w:val="00DC4D5C"/>
    <w:rsid w:val="00DC697B"/>
    <w:rsid w:val="00DD047B"/>
    <w:rsid w:val="00DD1426"/>
    <w:rsid w:val="00DD2F8E"/>
    <w:rsid w:val="00DE05D8"/>
    <w:rsid w:val="00DF4F52"/>
    <w:rsid w:val="00E04CAF"/>
    <w:rsid w:val="00E1420F"/>
    <w:rsid w:val="00E36CF8"/>
    <w:rsid w:val="00E377F4"/>
    <w:rsid w:val="00E47A7A"/>
    <w:rsid w:val="00E509DA"/>
    <w:rsid w:val="00E53DA3"/>
    <w:rsid w:val="00E56905"/>
    <w:rsid w:val="00E56A05"/>
    <w:rsid w:val="00E56A29"/>
    <w:rsid w:val="00E575CE"/>
    <w:rsid w:val="00E57B13"/>
    <w:rsid w:val="00E622E7"/>
    <w:rsid w:val="00E631A1"/>
    <w:rsid w:val="00E6567F"/>
    <w:rsid w:val="00E66DC4"/>
    <w:rsid w:val="00E840A1"/>
    <w:rsid w:val="00E95A49"/>
    <w:rsid w:val="00E97430"/>
    <w:rsid w:val="00EB1E34"/>
    <w:rsid w:val="00EC3869"/>
    <w:rsid w:val="00ED2821"/>
    <w:rsid w:val="00ED38D1"/>
    <w:rsid w:val="00ED5D7E"/>
    <w:rsid w:val="00EF44C7"/>
    <w:rsid w:val="00F10668"/>
    <w:rsid w:val="00F150F1"/>
    <w:rsid w:val="00F20945"/>
    <w:rsid w:val="00F22BDD"/>
    <w:rsid w:val="00F23015"/>
    <w:rsid w:val="00F31E32"/>
    <w:rsid w:val="00F42C8E"/>
    <w:rsid w:val="00F551C5"/>
    <w:rsid w:val="00F6064C"/>
    <w:rsid w:val="00F609A9"/>
    <w:rsid w:val="00F61581"/>
    <w:rsid w:val="00F7263B"/>
    <w:rsid w:val="00F72BB9"/>
    <w:rsid w:val="00F73F36"/>
    <w:rsid w:val="00F817A3"/>
    <w:rsid w:val="00F8217A"/>
    <w:rsid w:val="00F844FB"/>
    <w:rsid w:val="00F846AB"/>
    <w:rsid w:val="00F92F8A"/>
    <w:rsid w:val="00FB5AC3"/>
    <w:rsid w:val="00FC413C"/>
    <w:rsid w:val="00FC4559"/>
    <w:rsid w:val="00FD080B"/>
    <w:rsid w:val="00FE45E7"/>
    <w:rsid w:val="00FF3CD6"/>
    <w:rsid w:val="00FF79B3"/>
    <w:rsid w:val="02283063"/>
    <w:rsid w:val="05D16485"/>
    <w:rsid w:val="0684035E"/>
    <w:rsid w:val="079212A8"/>
    <w:rsid w:val="082842A8"/>
    <w:rsid w:val="0AF9644F"/>
    <w:rsid w:val="0BEE6A64"/>
    <w:rsid w:val="0E8326BB"/>
    <w:rsid w:val="0EA102D6"/>
    <w:rsid w:val="0ED41E4D"/>
    <w:rsid w:val="0FDD45F9"/>
    <w:rsid w:val="142F70B0"/>
    <w:rsid w:val="1530768D"/>
    <w:rsid w:val="153E2CCC"/>
    <w:rsid w:val="155D3B6C"/>
    <w:rsid w:val="15A06965"/>
    <w:rsid w:val="169641A3"/>
    <w:rsid w:val="19A93A39"/>
    <w:rsid w:val="19C21AA6"/>
    <w:rsid w:val="19D2392F"/>
    <w:rsid w:val="19FF40B9"/>
    <w:rsid w:val="1A9C1F59"/>
    <w:rsid w:val="1B4825BA"/>
    <w:rsid w:val="1BC7010D"/>
    <w:rsid w:val="1BC96256"/>
    <w:rsid w:val="1C876B27"/>
    <w:rsid w:val="1FC97694"/>
    <w:rsid w:val="1FCF0611"/>
    <w:rsid w:val="20356B6C"/>
    <w:rsid w:val="2112510E"/>
    <w:rsid w:val="251A6960"/>
    <w:rsid w:val="259B3E97"/>
    <w:rsid w:val="25C36F7A"/>
    <w:rsid w:val="268D5526"/>
    <w:rsid w:val="26F66371"/>
    <w:rsid w:val="2808153F"/>
    <w:rsid w:val="29C15FAE"/>
    <w:rsid w:val="2F977FD6"/>
    <w:rsid w:val="309208D2"/>
    <w:rsid w:val="32AC3B94"/>
    <w:rsid w:val="32FE7396"/>
    <w:rsid w:val="33683C54"/>
    <w:rsid w:val="3412368D"/>
    <w:rsid w:val="344D06C6"/>
    <w:rsid w:val="35FC77C8"/>
    <w:rsid w:val="36247D78"/>
    <w:rsid w:val="368E023F"/>
    <w:rsid w:val="38332A22"/>
    <w:rsid w:val="389D21B1"/>
    <w:rsid w:val="38A71CFE"/>
    <w:rsid w:val="39154C2B"/>
    <w:rsid w:val="3BFB6819"/>
    <w:rsid w:val="3C3E31E9"/>
    <w:rsid w:val="3DE156ED"/>
    <w:rsid w:val="3F8E15EB"/>
    <w:rsid w:val="42843B5F"/>
    <w:rsid w:val="429C7475"/>
    <w:rsid w:val="42B73AB1"/>
    <w:rsid w:val="43B45979"/>
    <w:rsid w:val="45430D2B"/>
    <w:rsid w:val="456D08BE"/>
    <w:rsid w:val="457F1370"/>
    <w:rsid w:val="45C86169"/>
    <w:rsid w:val="4AF76E37"/>
    <w:rsid w:val="4BDB2210"/>
    <w:rsid w:val="4BDF4E3B"/>
    <w:rsid w:val="4DA3012E"/>
    <w:rsid w:val="50C057DD"/>
    <w:rsid w:val="50DB12DE"/>
    <w:rsid w:val="51291E39"/>
    <w:rsid w:val="513B53D4"/>
    <w:rsid w:val="5190497A"/>
    <w:rsid w:val="54417BDA"/>
    <w:rsid w:val="54AC3E2D"/>
    <w:rsid w:val="55B56BBA"/>
    <w:rsid w:val="55C815F3"/>
    <w:rsid w:val="578C3865"/>
    <w:rsid w:val="59A942C5"/>
    <w:rsid w:val="5ABD232B"/>
    <w:rsid w:val="5B4F3781"/>
    <w:rsid w:val="5C204565"/>
    <w:rsid w:val="5D205EC1"/>
    <w:rsid w:val="5E8252AF"/>
    <w:rsid w:val="60D80DA0"/>
    <w:rsid w:val="63067263"/>
    <w:rsid w:val="63171971"/>
    <w:rsid w:val="64E935C3"/>
    <w:rsid w:val="64F25C6C"/>
    <w:rsid w:val="65CB7174"/>
    <w:rsid w:val="68D72156"/>
    <w:rsid w:val="6CF27B7B"/>
    <w:rsid w:val="6D8D7524"/>
    <w:rsid w:val="6E2C480A"/>
    <w:rsid w:val="6FB8195C"/>
    <w:rsid w:val="70C77669"/>
    <w:rsid w:val="754F7A5A"/>
    <w:rsid w:val="78CA2A2E"/>
    <w:rsid w:val="79D366B3"/>
    <w:rsid w:val="7A9B6C0A"/>
    <w:rsid w:val="7B5C45BE"/>
    <w:rsid w:val="7B600225"/>
    <w:rsid w:val="7B702199"/>
    <w:rsid w:val="7C3F7D9E"/>
    <w:rsid w:val="7DBB4552"/>
    <w:rsid w:val="7E533020"/>
    <w:rsid w:val="7E940A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jc w:val="center"/>
      <w:outlineLvl w:val="0"/>
    </w:pPr>
    <w:rPr>
      <w:rFonts w:eastAsia="黑体"/>
      <w:b/>
      <w:bCs/>
      <w:kern w:val="44"/>
      <w:sz w:val="32"/>
      <w:szCs w:val="44"/>
    </w:rPr>
  </w:style>
  <w:style w:type="paragraph" w:styleId="3">
    <w:name w:val="heading 2"/>
    <w:basedOn w:val="1"/>
    <w:next w:val="1"/>
    <w:link w:val="2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djustRightInd w:val="0"/>
      <w:ind w:firstLine="420"/>
      <w:jc w:val="left"/>
      <w:textAlignment w:val="baseline"/>
    </w:pPr>
    <w:rPr>
      <w:rFonts w:eastAsia="楷体_GB2312"/>
      <w:sz w:val="24"/>
      <w:szCs w:val="20"/>
    </w:rPr>
  </w:style>
  <w:style w:type="paragraph" w:styleId="6">
    <w:name w:val="Body Text"/>
    <w:basedOn w:val="1"/>
    <w:link w:val="27"/>
    <w:unhideWhenUsed/>
    <w:qFormat/>
    <w:uiPriority w:val="0"/>
    <w:pPr>
      <w:spacing w:after="120"/>
    </w:pPr>
    <w:rPr>
      <w:rFonts w:asciiTheme="minorHAnsi" w:hAnsiTheme="minorHAnsi" w:eastAsiaTheme="minorEastAsia" w:cstheme="minorBidi"/>
    </w:rPr>
  </w:style>
  <w:style w:type="paragraph" w:styleId="7">
    <w:name w:val="Date"/>
    <w:basedOn w:val="1"/>
    <w:next w:val="1"/>
    <w:link w:val="25"/>
    <w:qFormat/>
    <w:uiPriority w:val="0"/>
    <w:pPr>
      <w:adjustRightInd w:val="0"/>
      <w:spacing w:line="360" w:lineRule="atLeast"/>
      <w:ind w:firstLine="200" w:firstLineChars="200"/>
      <w:textAlignment w:val="baseline"/>
    </w:pPr>
    <w:rPr>
      <w:rFonts w:asciiTheme="minorHAnsi" w:hAnsiTheme="minorHAnsi" w:cstheme="minorBidi"/>
      <w:sz w:val="28"/>
      <w:szCs w:val="22"/>
    </w:rPr>
  </w:style>
  <w:style w:type="paragraph" w:styleId="8">
    <w:name w:val="Balloon Text"/>
    <w:basedOn w:val="1"/>
    <w:link w:val="23"/>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qFormat/>
    <w:uiPriority w:val="22"/>
    <w:rPr>
      <w:b/>
      <w:bCs/>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标题 1 Char"/>
    <w:basedOn w:val="16"/>
    <w:link w:val="2"/>
    <w:qFormat/>
    <w:uiPriority w:val="0"/>
    <w:rPr>
      <w:rFonts w:ascii="Times New Roman" w:hAnsi="Times New Roman" w:eastAsia="黑体" w:cs="Times New Roman"/>
      <w:b/>
      <w:bCs/>
      <w:kern w:val="44"/>
      <w:sz w:val="32"/>
      <w:szCs w:val="44"/>
    </w:rPr>
  </w:style>
  <w:style w:type="character" w:customStyle="1" w:styleId="20">
    <w:name w:val="标题 3 Char"/>
    <w:basedOn w:val="16"/>
    <w:link w:val="4"/>
    <w:semiHidden/>
    <w:qFormat/>
    <w:uiPriority w:val="9"/>
    <w:rPr>
      <w:rFonts w:ascii="Times New Roman" w:hAnsi="Times New Roman" w:eastAsia="宋体" w:cs="Times New Roman"/>
      <w:b/>
      <w:bCs/>
      <w:sz w:val="32"/>
      <w:szCs w:val="32"/>
    </w:rPr>
  </w:style>
  <w:style w:type="character" w:customStyle="1" w:styleId="21">
    <w:name w:val="页眉 Char"/>
    <w:basedOn w:val="16"/>
    <w:link w:val="10"/>
    <w:qFormat/>
    <w:uiPriority w:val="99"/>
    <w:rPr>
      <w:sz w:val="18"/>
      <w:szCs w:val="18"/>
    </w:rPr>
  </w:style>
  <w:style w:type="character" w:customStyle="1" w:styleId="22">
    <w:name w:val="页脚 Char"/>
    <w:basedOn w:val="16"/>
    <w:link w:val="9"/>
    <w:qFormat/>
    <w:uiPriority w:val="99"/>
    <w:rPr>
      <w:sz w:val="18"/>
      <w:szCs w:val="18"/>
    </w:rPr>
  </w:style>
  <w:style w:type="character" w:customStyle="1" w:styleId="23">
    <w:name w:val="批注框文本 Char"/>
    <w:basedOn w:val="16"/>
    <w:link w:val="8"/>
    <w:semiHidden/>
    <w:qFormat/>
    <w:uiPriority w:val="99"/>
    <w:rPr>
      <w:sz w:val="18"/>
      <w:szCs w:val="18"/>
    </w:rPr>
  </w:style>
  <w:style w:type="character" w:customStyle="1" w:styleId="24">
    <w:name w:val="日期 Char"/>
    <w:link w:val="7"/>
    <w:qFormat/>
    <w:uiPriority w:val="0"/>
    <w:rPr>
      <w:rFonts w:eastAsia="宋体"/>
      <w:sz w:val="28"/>
    </w:rPr>
  </w:style>
  <w:style w:type="character" w:customStyle="1" w:styleId="25">
    <w:name w:val="日期 Char1"/>
    <w:basedOn w:val="16"/>
    <w:link w:val="7"/>
    <w:semiHidden/>
    <w:qFormat/>
    <w:uiPriority w:val="99"/>
    <w:rPr>
      <w:rFonts w:ascii="Times New Roman" w:hAnsi="Times New Roman" w:eastAsia="宋体" w:cs="Times New Roman"/>
      <w:szCs w:val="24"/>
    </w:rPr>
  </w:style>
  <w:style w:type="character" w:customStyle="1" w:styleId="26">
    <w:name w:val="正文文本 Char"/>
    <w:link w:val="6"/>
    <w:qFormat/>
    <w:uiPriority w:val="0"/>
    <w:rPr>
      <w:szCs w:val="24"/>
    </w:rPr>
  </w:style>
  <w:style w:type="character" w:customStyle="1" w:styleId="27">
    <w:name w:val="正文文本 Char1"/>
    <w:basedOn w:val="16"/>
    <w:link w:val="6"/>
    <w:semiHidden/>
    <w:qFormat/>
    <w:uiPriority w:val="99"/>
    <w:rPr>
      <w:rFonts w:ascii="Times New Roman" w:hAnsi="Times New Roman" w:eastAsia="宋体" w:cs="Times New Roman"/>
      <w:szCs w:val="24"/>
    </w:rPr>
  </w:style>
  <w:style w:type="character" w:customStyle="1" w:styleId="28">
    <w:name w:val="apple-converted-space"/>
    <w:basedOn w:val="16"/>
    <w:qFormat/>
    <w:uiPriority w:val="0"/>
  </w:style>
  <w:style w:type="character" w:customStyle="1" w:styleId="29">
    <w:name w:val="标题 2 Char"/>
    <w:basedOn w:val="16"/>
    <w:link w:val="3"/>
    <w:semiHidden/>
    <w:qFormat/>
    <w:uiPriority w:val="9"/>
    <w:rPr>
      <w:rFonts w:asciiTheme="majorHAnsi" w:hAnsiTheme="majorHAnsi" w:eastAsiaTheme="majorEastAsia" w:cstheme="majorBidi"/>
      <w:b/>
      <w:bCs/>
      <w:sz w:val="32"/>
      <w:szCs w:val="32"/>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0A936E-30D6-4EA6-A270-5F81E0DA30C2}">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6</Pages>
  <Words>3368</Words>
  <Characters>3392</Characters>
  <Lines>24</Lines>
  <Paragraphs>6</Paragraphs>
  <TotalTime>36</TotalTime>
  <ScaleCrop>false</ScaleCrop>
  <LinksUpToDate>false</LinksUpToDate>
  <CharactersWithSpaces>3620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2019-07-21T06:47:00Z</dcterms:created>
  <dc:creator>XiaZaiMa.COM</dc:creator>
  <cp:lastModifiedBy>weiyan</cp:lastModifiedBy>
  <cp:lastPrinted>2025-03-05T08:10:00Z</cp:lastPrinted>
  <dcterms:modified xsi:type="dcterms:W3CDTF">2025-08-01T09:42:33Z</dcterms:modified>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eyJoZGlkIjoiNTg2MGRjYjVjYzkwZTc0NGM2OTkwNWUxYTYyYzI4NWYiLCJ1c2VySWQiOiIxNTU1ODYzMzQ2In0=</vt:lpwstr>
  </property>
  <property fmtid="{D5CDD505-2E9C-101B-9397-08002B2CF9AE}" pid="4" name="ICV">
    <vt:lpwstr>FD48A237893F4A83AFB75E5D2A14C44F_13</vt:lpwstr>
  </property>
</Properties>
</file>