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三亚市大茅隧道改造工程剩余砂石土资源</w:t>
      </w:r>
    </w:p>
    <w:p w14:paraId="0ACF5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转让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合同</w:t>
      </w:r>
    </w:p>
    <w:p w14:paraId="12922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68B4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转让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方(甲方):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三亚市自然资源和规划局</w:t>
      </w:r>
    </w:p>
    <w:p w14:paraId="72743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受让方(乙方):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</w:p>
    <w:p w14:paraId="0C319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 w14:paraId="15BE7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根据《中华人民共和国民法典》及其他有关法律法规，甲、乙双方在平等、自愿、公平、诚实信用的基础上，甲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乙双方在符合项目挂牌公告规定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条件和要求基础上，就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三亚市大茅隧道改造工程剩余砂石土资源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挂牌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事宜，签订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合同。</w:t>
      </w:r>
    </w:p>
    <w:p w14:paraId="3FB36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一、项目名称</w:t>
      </w:r>
    </w:p>
    <w:p w14:paraId="4E07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三亚市大茅隧道改造工程剩余砂石土资源。</w:t>
      </w:r>
    </w:p>
    <w:p w14:paraId="1EB72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转让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标的物数量及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转让金</w:t>
      </w:r>
    </w:p>
    <w:p w14:paraId="2F41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标的物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位于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三亚市大茅隧道改造工程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项目临时堆土点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该项目工程需要处置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的砂石土资源共计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8069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立方米，以现场实际为准。</w:t>
      </w:r>
    </w:p>
    <w:p w14:paraId="1A25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:按照海南产权交易所出具的《成交结果通知书》成交价格为人民币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(大写: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X万X仟X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A97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三、质量标准</w:t>
      </w:r>
    </w:p>
    <w:p w14:paraId="3899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三亚市大茅隧道改造工程剩余砂石土资源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资产评估报告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按现状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，产品瑕疵及使用现状不影响交易及价格，与文件描述不一致的，以标的现状为准。</w:t>
      </w:r>
    </w:p>
    <w:p w14:paraId="1ED5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四、交货期限、地点及交接方式</w:t>
      </w:r>
    </w:p>
    <w:p w14:paraId="119C46DC">
      <w:pPr>
        <w:pStyle w:val="3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交货期限:乙方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应与项目业主协商并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统筹安排装车提货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装车费用由乙方自行承担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自本合同签订之日起，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1个月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剩余砂石土资源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搬运至其预先选定好的场地进行堆放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因乙方未及时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搬运该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项目产生的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砂石土资源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影响到项目正常施工周期，乙方应承担违约责任，同时甲方可对该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项目采挖剩余砂石土资源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另行销售处理。</w:t>
      </w:r>
    </w:p>
    <w:p w14:paraId="462D30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交货地点: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三亚市大茅隧道改造工程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项目临时堆土点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55C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地点:乙方需按约定接收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三亚市大茅隧道改造工程剩余砂石土资源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该项目采挖剩余的砂石土资源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交接在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三亚市大茅隧道改造工程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项目临时堆土点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现场进行，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该项目采挖剩余砂石土资源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由乙方自行装车，装车以后的全部风险即由甲方转移给乙方。</w:t>
      </w:r>
    </w:p>
    <w:p w14:paraId="3DF50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、装载、运输方式及费用承担</w:t>
      </w:r>
    </w:p>
    <w:p w14:paraId="696D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乙方负责选派运输车辆、装车机械到指定地点装载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剩余砂石土资源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对外运输。乙方使用的运输车辆、装车机械及堆放场地由乙方自行负责，如出现违规操作等情况，甲方有权要求乙方限期整改完成，发生的一切费用、风险及后果由乙方自行承担。</w:t>
      </w:r>
    </w:p>
    <w:p w14:paraId="6B54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运输方式及费用:陆上运输，乙方自提，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该项目采挖剩余的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8069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立方米砂石土资源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的运输费用、装车费用及其它由于运输而发生的费用均由乙方承担。</w:t>
      </w:r>
    </w:p>
    <w:p w14:paraId="5801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提货前乙方需向甲方报备所用车辆的信息，乙方所用车辆必须符合运输标准，必须使用手续齐全、设备完善的运输车辆，必须由具有相应资格的驾驶人员进行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操作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，如违规操作所产生的费用和全部责任均由乙方自行承担，与甲方无关。</w:t>
      </w:r>
    </w:p>
    <w:p w14:paraId="1EAAA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负责道路清洁畅通，采取一切安全措施以保障行人、车辆及道路结构安全。因车辆滴、撒、漏等而影响环境卫生、现场文明和车辆运输安全及道路结构等问题所产生的一切纠纷，均由乙方自行协调有关部门解决，并承担因纠纷产生的所有相关费用。</w:t>
      </w:r>
    </w:p>
    <w:p w14:paraId="5E55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、付款方式</w:t>
      </w:r>
    </w:p>
    <w:p w14:paraId="4512C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报名时缴纳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竞买保证金，中标后自动转为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转让金至甲方指定收款账户；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乙方签订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三亚市大茅隧道改造工程剩余砂石土资源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个工作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日内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将剩余转让金支付至甲方指定账户，方可搬运。若乙方未按时支付剩余转让金的，甲方有权解除本合同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080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、其他条款</w:t>
      </w:r>
    </w:p>
    <w:p w14:paraId="1F7BA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三亚市大茅隧道改造工程剩余砂石土资源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的方量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8069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立方米，以现场实际为准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516E08">
      <w:pPr>
        <w:spacing w:line="360" w:lineRule="auto"/>
        <w:ind w:firstLine="640" w:firstLineChars="200"/>
        <w:outlineLvl w:val="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）乙方应在约定期限内自行负责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该项目剩余砂石土资源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的运输和处置，期间产生的任何费用和发生的任何事故由乙方自行负责。</w:t>
      </w:r>
    </w:p>
    <w:p w14:paraId="53CED9D1">
      <w:pPr>
        <w:spacing w:line="360" w:lineRule="auto"/>
        <w:ind w:firstLine="640" w:firstLineChars="200"/>
        <w:outlineLvl w:val="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（三）乙方未按照合同约定期限支付完剩余转让金的，甲方有权拒绝乙方入场搬运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该项目剩余砂石土资源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FB0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、违约责任</w:t>
      </w:r>
    </w:p>
    <w:p w14:paraId="0097B123">
      <w:pPr>
        <w:pStyle w:val="3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lang w:eastAsia="zh-CN"/>
        </w:rPr>
        <w:t>乙方应在本合同约定的期限内清运本次交易的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砂石土资源，除遇特殊情况经报甲方同意可以适当顺延外，因乙方原因不能按时</w:t>
      </w:r>
      <w:r>
        <w:rPr>
          <w:rFonts w:hint="default" w:ascii="Times New Roman" w:hAnsi="Times New Roman" w:eastAsia="仿宋_GB2312" w:cs="Times New Roman"/>
          <w:color w:val="auto"/>
          <w:spacing w:val="13"/>
          <w:sz w:val="32"/>
          <w:szCs w:val="32"/>
          <w:lang w:eastAsia="zh-CN"/>
        </w:rPr>
        <w:t>清运本次交易的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全部砂石土资源的，</w:t>
      </w:r>
      <w:r>
        <w:rPr>
          <w:rFonts w:hint="default" w:ascii="Times New Roman" w:hAnsi="Times New Roman" w:eastAsia="仿宋_GB2312" w:cs="Times New Roman"/>
          <w:color w:val="auto"/>
          <w:spacing w:val="21"/>
          <w:sz w:val="32"/>
          <w:szCs w:val="32"/>
          <w:lang w:eastAsia="zh-CN"/>
        </w:rPr>
        <w:t>自超期之日起，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  <w:lang w:eastAsia="zh-CN"/>
        </w:rPr>
        <w:t>每日按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转让金总金额的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u w:val="single"/>
          <w:lang w:eastAsia="zh-CN"/>
        </w:rPr>
        <w:t>‰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向甲方支付违约金，如超过约定期限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u w:val="singl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仍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未完成砂石土资源清场的，甲方有权解除合同，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乙方无权要求返还竞买保证金，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同时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甲方可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剩余砂石土资源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另行销售处理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lang w:eastAsia="zh-CN"/>
        </w:rPr>
        <w:t>。</w:t>
      </w:r>
    </w:p>
    <w:p w14:paraId="6756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违约金支付方式:本合同项下的违约金包括但不限于乙方逾期支付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转让金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、逾期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的违约金、甲乙双方未履行合同其他义务的违约金等。乙方应在收到甲方通知后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，将违约金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至甲方指定的银行账户。</w:t>
      </w:r>
    </w:p>
    <w:p w14:paraId="762C0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乙方不能按时支付砂石土资源转让金的，每逾期一日，应按转让金总价款的</w:t>
      </w:r>
      <w:r>
        <w:rPr>
          <w:rFonts w:hint="default" w:ascii="Times New Roman" w:hAnsi="Times New Roman" w:eastAsia="仿宋_GB2312" w:cs="Times New Roman"/>
          <w:color w:val="auto"/>
          <w:spacing w:val="12"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2"/>
          <w:szCs w:val="32"/>
          <w:u w:val="single"/>
          <w:lang w:eastAsia="zh-CN"/>
        </w:rPr>
        <w:t>‰</w:t>
      </w:r>
      <w:r>
        <w:rPr>
          <w:rFonts w:hint="eastAsia" w:ascii="Times New Roman" w:hAnsi="Times New Roman" w:eastAsia="仿宋_GB2312" w:cs="Times New Roman"/>
          <w:color w:val="auto"/>
          <w:spacing w:val="7"/>
          <w:sz w:val="32"/>
          <w:szCs w:val="32"/>
          <w:u w:val="none"/>
          <w:lang w:eastAsia="zh-CN"/>
        </w:rPr>
        <w:t>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甲方支付违约金，延期付款超过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日的，甲方有权解除合同且不予返还竞买保证金，同时甲方可将合同内的砂石土资源另行销售处理。</w:t>
      </w:r>
    </w:p>
    <w:p w14:paraId="6D504DED">
      <w:pPr>
        <w:spacing w:line="360" w:lineRule="auto"/>
        <w:ind w:firstLine="640" w:firstLineChars="200"/>
        <w:outlineLvl w:val="1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（四）除上述已约定甲方有权解除合同的情形之外，乙方违反本合同任意一项约定的，均视为乙方违约。经甲方催告或要求整改后，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日内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仍不履行或纠正违约行为，甲方有权解除本合同，并要求乙方按转让金总金额的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20％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向甲方支付违约金，赔偿由此给甲方造成的全部损失”。</w:t>
      </w:r>
    </w:p>
    <w:p w14:paraId="1B86F582">
      <w:pPr>
        <w:spacing w:line="360" w:lineRule="auto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九、不可抗力</w:t>
      </w:r>
    </w:p>
    <w:p w14:paraId="39BDB573">
      <w:pPr>
        <w:spacing w:line="360" w:lineRule="auto"/>
        <w:ind w:firstLine="640" w:firstLineChars="200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（一）因发生不可抗力，经核实后可全部或部分免除责任，但应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当及时通知对方，并在合理期限内提供证明。</w:t>
      </w:r>
    </w:p>
    <w:p w14:paraId="44CB7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由于不可抗力而不能履行本合同，双方均不向对方承担责任。但是承受该不可抗力的一方应立即通知另一方，并做出一切合理的最大努力将由此引发的损失降至最低。</w:t>
      </w:r>
    </w:p>
    <w:p w14:paraId="1647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不可抗力是指合同当事人在签订合同时不可预见，在合同履行过程中不可避免且不能克服的自然灾害、政府行为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，其发生及后果都是不可避免、不可预见的并不能克服的。</w:t>
      </w:r>
    </w:p>
    <w:p w14:paraId="638B7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十、合同终止</w:t>
      </w:r>
    </w:p>
    <w:p w14:paraId="73463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（一）因依法解除。</w:t>
      </w:r>
    </w:p>
    <w:p w14:paraId="3B81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因政府部门终止相关政策或变更、废止。</w:t>
      </w:r>
    </w:p>
    <w:p w14:paraId="2294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因不可抗力导致本合同无法履行时。</w:t>
      </w:r>
    </w:p>
    <w:p w14:paraId="0308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在双方认为已无合作必要或可能时，经协商一致同意终止本合同。</w:t>
      </w:r>
    </w:p>
    <w:p w14:paraId="166F4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、争议解决方式</w:t>
      </w:r>
    </w:p>
    <w:p w14:paraId="19D09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本合同项下发生的争议，由当事人双方协商解决。协商不成的，依法向项目所在地人民法院提起诉讼。</w:t>
      </w:r>
    </w:p>
    <w:p w14:paraId="60333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、附则</w:t>
      </w:r>
    </w:p>
    <w:p w14:paraId="523FD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本合同自双方签字盖章之日起生效。本合同一式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甲方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乙方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贰份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，海南产权交易所有限公司壹份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。未尽事宜，由双方共同协商签订补充协议，具有同等法律效力。</w:t>
      </w:r>
    </w:p>
    <w:p w14:paraId="4C076449">
      <w:pPr>
        <w:rPr>
          <w:rFonts w:hint="eastAsia"/>
          <w:bCs/>
          <w:sz w:val="28"/>
          <w:szCs w:val="28"/>
        </w:rPr>
      </w:pPr>
    </w:p>
    <w:p w14:paraId="2CC697A4">
      <w:pPr>
        <w:rPr>
          <w:rFonts w:hint="eastAsia"/>
          <w:bCs/>
          <w:sz w:val="28"/>
          <w:szCs w:val="28"/>
        </w:rPr>
      </w:pPr>
    </w:p>
    <w:p w14:paraId="18CFB7FD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（以下无正文，为签署页）</w:t>
      </w:r>
    </w:p>
    <w:p w14:paraId="05C13083">
      <w:pPr>
        <w:ind w:firstLine="560" w:firstLineChars="200"/>
        <w:rPr>
          <w:bCs/>
          <w:sz w:val="28"/>
          <w:szCs w:val="28"/>
        </w:rPr>
      </w:pPr>
    </w:p>
    <w:p w14:paraId="6C68D7DA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三亚市自然资源和规划局</w:t>
      </w:r>
      <w:r>
        <w:rPr>
          <w:rFonts w:hint="eastAsia"/>
          <w:bCs/>
          <w:sz w:val="28"/>
          <w:szCs w:val="28"/>
        </w:rPr>
        <w:t xml:space="preserve"> （盖章）</w:t>
      </w:r>
    </w:p>
    <w:p w14:paraId="03F97B5D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法定代表人或委托人：                 （签字或盖章）</w:t>
      </w:r>
    </w:p>
    <w:p w14:paraId="5B2EC06B">
      <w:pPr>
        <w:ind w:firstLine="560" w:firstLineChars="200"/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地址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 xml:space="preserve"> </w:t>
      </w:r>
    </w:p>
    <w:p w14:paraId="6C66369B">
      <w:pPr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电话：</w:t>
      </w:r>
    </w:p>
    <w:p w14:paraId="1D5B9ABC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开户银行：</w:t>
      </w:r>
    </w:p>
    <w:p w14:paraId="3FD397B6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银行账户：</w:t>
      </w:r>
    </w:p>
    <w:p w14:paraId="478804F5">
      <w:pPr>
        <w:rPr>
          <w:bCs/>
          <w:sz w:val="28"/>
          <w:szCs w:val="28"/>
        </w:rPr>
      </w:pPr>
    </w:p>
    <w:p w14:paraId="2A93C75B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乙方：</w:t>
      </w:r>
      <w:r>
        <w:rPr>
          <w:rFonts w:hint="eastAsia"/>
          <w:bCs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盖章）</w:t>
      </w:r>
    </w:p>
    <w:p w14:paraId="4C1BAF11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法定代表人：                （签字或盖章）</w:t>
      </w:r>
    </w:p>
    <w:p w14:paraId="0CAFA95E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地址</w:t>
      </w:r>
      <w:r>
        <w:rPr>
          <w:rFonts w:hint="eastAsia"/>
          <w:bCs/>
          <w:sz w:val="28"/>
          <w:szCs w:val="28"/>
        </w:rPr>
        <w:t>：</w:t>
      </w:r>
    </w:p>
    <w:p w14:paraId="572CA007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电话：</w:t>
      </w:r>
    </w:p>
    <w:p w14:paraId="22F5F2DB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开户银行：/</w:t>
      </w:r>
    </w:p>
    <w:p w14:paraId="61FA8B35">
      <w:pPr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银行账户：/</w:t>
      </w:r>
    </w:p>
    <w:p w14:paraId="0A114275">
      <w:pPr>
        <w:ind w:firstLine="560" w:firstLineChars="200"/>
        <w:rPr>
          <w:rFonts w:hint="eastAsia"/>
          <w:bCs/>
          <w:sz w:val="28"/>
          <w:szCs w:val="28"/>
        </w:rPr>
      </w:pPr>
    </w:p>
    <w:p w14:paraId="3155F218">
      <w:pPr>
        <w:ind w:firstLine="2520" w:firstLineChars="900"/>
        <w:rPr>
          <w:rFonts w:hint="default"/>
          <w:lang w:val="en-US" w:eastAsia="zh-CN"/>
        </w:rPr>
      </w:pPr>
      <w:r>
        <w:rPr>
          <w:rFonts w:hint="eastAsia"/>
          <w:bCs/>
          <w:sz w:val="28"/>
          <w:szCs w:val="28"/>
        </w:rPr>
        <w:t>日期：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487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9D053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9D053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A4C9A"/>
    <w:multiLevelType w:val="singleLevel"/>
    <w:tmpl w:val="FEEA4C9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A705E"/>
    <w:rsid w:val="006C743D"/>
    <w:rsid w:val="01AF38C4"/>
    <w:rsid w:val="05BD4836"/>
    <w:rsid w:val="111561D8"/>
    <w:rsid w:val="147817C4"/>
    <w:rsid w:val="16E2795B"/>
    <w:rsid w:val="1DC520FA"/>
    <w:rsid w:val="293E739D"/>
    <w:rsid w:val="2C6F1731"/>
    <w:rsid w:val="2F8A6EC0"/>
    <w:rsid w:val="325048E6"/>
    <w:rsid w:val="32567DC6"/>
    <w:rsid w:val="344108A9"/>
    <w:rsid w:val="36AF3FA1"/>
    <w:rsid w:val="3D1911E7"/>
    <w:rsid w:val="3D7919A5"/>
    <w:rsid w:val="3FE868A3"/>
    <w:rsid w:val="414A705E"/>
    <w:rsid w:val="46CF2F84"/>
    <w:rsid w:val="4931671F"/>
    <w:rsid w:val="49B633B8"/>
    <w:rsid w:val="4D32034E"/>
    <w:rsid w:val="514F0631"/>
    <w:rsid w:val="51F169E9"/>
    <w:rsid w:val="54826999"/>
    <w:rsid w:val="54E27B44"/>
    <w:rsid w:val="56B80D43"/>
    <w:rsid w:val="57B44E00"/>
    <w:rsid w:val="5A402C3D"/>
    <w:rsid w:val="5C0523D3"/>
    <w:rsid w:val="5CC00475"/>
    <w:rsid w:val="5F581690"/>
    <w:rsid w:val="632D6244"/>
    <w:rsid w:val="66575A0F"/>
    <w:rsid w:val="668A03D1"/>
    <w:rsid w:val="66F87B5E"/>
    <w:rsid w:val="66F92418"/>
    <w:rsid w:val="690F2DE8"/>
    <w:rsid w:val="6E825EF1"/>
    <w:rsid w:val="77345617"/>
    <w:rsid w:val="7B7A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72" w:lineRule="exact"/>
      <w:ind w:firstLine="880" w:firstLineChars="200"/>
      <w:outlineLvl w:val="1"/>
    </w:pPr>
    <w:rPr>
      <w:rFonts w:ascii="Arial" w:hAnsi="Arial" w:eastAsia="仿宋_GB2312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6</Pages>
  <Words>2382</Words>
  <Characters>2402</Characters>
  <Lines>0</Lines>
  <Paragraphs>0</Paragraphs>
  <TotalTime>32</TotalTime>
  <ScaleCrop>false</ScaleCrop>
  <LinksUpToDate>false</LinksUpToDate>
  <CharactersWithSpaces>2495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2024-09-29T00:16:00Z</dcterms:created>
  <dc:creator>张书顺</dc:creator>
  <cp:lastModifiedBy>大鹏</cp:lastModifiedBy>
  <cp:lastPrinted>2025-11-17T01:29:00Z</cp:lastPrinted>
  <dcterms:modified xsi:type="dcterms:W3CDTF">2025-12-22T01:49:36Z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eyJoZGlkIjoiZDkyMzcyY2ExZGY0NDU4YmJjODY4ODQ5YWJiZThlNzUiLCJ1c2VySWQiOiI0NDIwNjAyMTAifQ==</vt:lpwstr>
  </property>
  <property fmtid="{D5CDD505-2E9C-101B-9397-08002B2CF9AE}" pid="4" name="ICV">
    <vt:lpwstr>932EA13B42F14E70BF2BEB8EF0A4F267_12</vt:lpwstr>
  </property>
</Properties>
</file>