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6D930D">
      <w:pPr>
        <w:wordWrap w:val="0"/>
        <w:spacing w:line="560" w:lineRule="exact"/>
        <w:ind w:firstLine="482"/>
        <w:jc w:val="right"/>
        <w:rPr>
          <w:rFonts w:eastAsia="黑体"/>
          <w:b/>
          <w:bCs/>
          <w:sz w:val="24"/>
          <w:u w:val="single"/>
        </w:rPr>
      </w:pPr>
      <w:r>
        <w:rPr>
          <w:rFonts w:eastAsia="黑体"/>
          <w:b/>
          <w:bCs/>
          <w:sz w:val="24"/>
        </w:rPr>
        <w:t>合同编号</w:t>
      </w:r>
    </w:p>
    <w:p w14:paraId="42AF5AF9">
      <w:pPr>
        <w:ind w:firstLine="0" w:firstLineChars="0"/>
        <w:rPr>
          <w:rFonts w:eastAsia="方正小标宋简体"/>
          <w:sz w:val="52"/>
          <w:szCs w:val="52"/>
        </w:rPr>
      </w:pPr>
    </w:p>
    <w:p w14:paraId="5C41E908">
      <w:pPr>
        <w:ind w:firstLine="0" w:firstLineChars="0"/>
        <w:jc w:val="center"/>
        <w:rPr>
          <w:rFonts w:eastAsia="方正小标宋简体"/>
          <w:b/>
          <w:bCs/>
          <w:sz w:val="52"/>
          <w:szCs w:val="52"/>
        </w:rPr>
      </w:pPr>
      <w:r>
        <w:rPr>
          <w:rFonts w:hint="eastAsia" w:eastAsia="仿宋"/>
          <w:b/>
          <w:bCs/>
          <w:sz w:val="52"/>
          <w:szCs w:val="52"/>
        </w:rPr>
        <w:t>报废车辆</w:t>
      </w:r>
      <w:r>
        <w:rPr>
          <w:rFonts w:eastAsia="仿宋"/>
          <w:b/>
          <w:bCs/>
          <w:sz w:val="52"/>
          <w:szCs w:val="52"/>
        </w:rPr>
        <w:t>回收合同</w:t>
      </w:r>
    </w:p>
    <w:p w14:paraId="6795CB4B">
      <w:pPr>
        <w:ind w:firstLine="0" w:firstLineChars="0"/>
        <w:rPr>
          <w:rFonts w:eastAsia="方正小标宋简体"/>
          <w:b/>
          <w:bCs/>
          <w:sz w:val="52"/>
          <w:szCs w:val="52"/>
        </w:rPr>
      </w:pPr>
    </w:p>
    <w:p w14:paraId="78A4F1F5">
      <w:pPr>
        <w:ind w:firstLine="0" w:firstLineChars="0"/>
        <w:rPr>
          <w:rFonts w:eastAsia="方正小标宋简体"/>
          <w:b/>
          <w:bCs/>
          <w:sz w:val="52"/>
          <w:szCs w:val="52"/>
        </w:rPr>
      </w:pPr>
    </w:p>
    <w:p w14:paraId="6AE32B8D">
      <w:pPr>
        <w:ind w:firstLine="0" w:firstLineChars="0"/>
        <w:rPr>
          <w:rFonts w:eastAsia="方正小标宋简体"/>
          <w:b/>
          <w:bCs/>
          <w:sz w:val="52"/>
          <w:szCs w:val="52"/>
        </w:rPr>
      </w:pPr>
    </w:p>
    <w:p w14:paraId="280AC1A0">
      <w:pPr>
        <w:ind w:firstLine="0" w:firstLineChars="0"/>
        <w:rPr>
          <w:rFonts w:eastAsia="方正小标宋简体"/>
          <w:b/>
          <w:bCs/>
          <w:sz w:val="52"/>
          <w:szCs w:val="52"/>
        </w:rPr>
      </w:pPr>
    </w:p>
    <w:p w14:paraId="3FB2E547">
      <w:pPr>
        <w:ind w:firstLine="0" w:firstLineChars="0"/>
        <w:rPr>
          <w:rFonts w:eastAsia="方正小标宋简体"/>
          <w:b/>
          <w:bCs/>
          <w:sz w:val="52"/>
          <w:szCs w:val="52"/>
        </w:rPr>
      </w:pPr>
    </w:p>
    <w:p w14:paraId="4D129994">
      <w:pPr>
        <w:pStyle w:val="4"/>
        <w:ind w:firstLine="1044"/>
        <w:rPr>
          <w:rFonts w:eastAsia="方正小标宋简体"/>
          <w:sz w:val="52"/>
          <w:szCs w:val="52"/>
        </w:rPr>
      </w:pPr>
    </w:p>
    <w:p w14:paraId="5D9A92DD">
      <w:pPr>
        <w:ind w:firstLine="1044"/>
        <w:rPr>
          <w:rFonts w:eastAsia="方正小标宋简体"/>
          <w:b/>
          <w:bCs/>
          <w:sz w:val="52"/>
          <w:szCs w:val="52"/>
        </w:rPr>
      </w:pPr>
    </w:p>
    <w:p w14:paraId="0E0108CC">
      <w:pPr>
        <w:pStyle w:val="4"/>
        <w:ind w:firstLine="643"/>
      </w:pPr>
    </w:p>
    <w:p w14:paraId="58BB2BC9">
      <w:pPr>
        <w:ind w:firstLine="420"/>
      </w:pPr>
    </w:p>
    <w:p w14:paraId="1F8BA845">
      <w:pPr>
        <w:ind w:firstLine="0" w:firstLineChars="0"/>
        <w:rPr>
          <w:rFonts w:eastAsia="仿宋"/>
          <w:b/>
          <w:bCs/>
          <w:sz w:val="32"/>
          <w:szCs w:val="32"/>
        </w:rPr>
      </w:pPr>
    </w:p>
    <w:p w14:paraId="4BC32845">
      <w:pPr>
        <w:ind w:firstLine="643"/>
        <w:jc w:val="left"/>
        <w:rPr>
          <w:rFonts w:eastAsia="仿宋"/>
          <w:b/>
          <w:bCs/>
          <w:sz w:val="32"/>
          <w:szCs w:val="32"/>
          <w:u w:val="single"/>
        </w:rPr>
      </w:pPr>
      <w:r>
        <w:rPr>
          <w:rFonts w:eastAsia="仿宋"/>
          <w:b/>
          <w:bCs/>
          <w:sz w:val="32"/>
          <w:szCs w:val="32"/>
        </w:rPr>
        <w:t>甲方：</w:t>
      </w:r>
      <w:r>
        <w:rPr>
          <w:rFonts w:hint="eastAsia" w:eastAsia="仿宋"/>
          <w:b/>
          <w:bCs/>
          <w:color w:val="000000" w:themeColor="text1"/>
          <w:sz w:val="32"/>
          <w:szCs w:val="32"/>
          <w:u w:val="single"/>
          <w14:textFill>
            <w14:solidFill>
              <w14:schemeClr w14:val="tx1"/>
            </w14:solidFill>
          </w14:textFill>
        </w:rPr>
        <w:t xml:space="preserve"> 万宁市公安局交通管理大队  </w:t>
      </w:r>
    </w:p>
    <w:p w14:paraId="18ECCAAB">
      <w:pPr>
        <w:ind w:firstLine="0" w:firstLineChars="0"/>
        <w:rPr>
          <w:rFonts w:hint="default" w:eastAsia="仿宋"/>
          <w:b/>
          <w:bCs/>
          <w:sz w:val="32"/>
          <w:szCs w:val="32"/>
          <w:u w:val="single"/>
          <w:lang w:val="en-US" w:eastAsia="zh-CN"/>
        </w:rPr>
      </w:pPr>
      <w:r>
        <w:rPr>
          <w:rFonts w:hint="eastAsia" w:eastAsia="仿宋"/>
          <w:b/>
          <w:bCs/>
          <w:color w:val="000000" w:themeColor="text1"/>
          <w:sz w:val="32"/>
          <w:szCs w:val="32"/>
          <w14:textFill>
            <w14:solidFill>
              <w14:schemeClr w14:val="tx1"/>
            </w14:solidFill>
          </w14:textFill>
        </w:rPr>
        <w:t xml:space="preserve">  </w:t>
      </w:r>
      <w:r>
        <w:rPr>
          <w:rFonts w:hint="eastAsia" w:eastAsia="仿宋"/>
          <w:b/>
          <w:bCs/>
          <w:sz w:val="32"/>
          <w:szCs w:val="32"/>
        </w:rPr>
        <w:t xml:space="preserve">  </w:t>
      </w:r>
      <w:r>
        <w:rPr>
          <w:rFonts w:eastAsia="仿宋"/>
          <w:b/>
          <w:bCs/>
          <w:sz w:val="32"/>
          <w:szCs w:val="32"/>
        </w:rPr>
        <w:t>乙方</w:t>
      </w:r>
      <w:r>
        <w:rPr>
          <w:rFonts w:hint="eastAsia" w:eastAsia="仿宋"/>
          <w:b/>
          <w:bCs/>
          <w:sz w:val="32"/>
          <w:szCs w:val="32"/>
        </w:rPr>
        <w:t>：</w:t>
      </w:r>
      <w:r>
        <w:rPr>
          <w:rFonts w:hint="eastAsia" w:eastAsia="仿宋"/>
          <w:b/>
          <w:bCs/>
          <w:sz w:val="32"/>
          <w:szCs w:val="32"/>
          <w:u w:val="single"/>
          <w:lang w:val="en-US" w:eastAsia="zh-CN"/>
        </w:rPr>
        <w:t xml:space="preserve">                           </w:t>
      </w:r>
    </w:p>
    <w:p w14:paraId="4F27AF4D">
      <w:pPr>
        <w:ind w:firstLine="1484" w:firstLineChars="462"/>
        <w:rPr>
          <w:rFonts w:eastAsia="仿宋"/>
          <w:b/>
          <w:bCs/>
          <w:color w:val="000000" w:themeColor="text1"/>
          <w:sz w:val="32"/>
          <w:szCs w:val="32"/>
          <w:u w:val="single"/>
          <w14:textFill>
            <w14:solidFill>
              <w14:schemeClr w14:val="tx1"/>
            </w14:solidFill>
          </w14:textFill>
        </w:rPr>
      </w:pPr>
    </w:p>
    <w:p w14:paraId="407D0B1E">
      <w:pPr>
        <w:ind w:firstLine="0" w:firstLineChars="0"/>
        <w:rPr>
          <w:rFonts w:eastAsia="方正小标宋简体"/>
          <w:b/>
          <w:bCs/>
          <w:sz w:val="52"/>
          <w:szCs w:val="52"/>
        </w:rPr>
      </w:pPr>
    </w:p>
    <w:p w14:paraId="18205831">
      <w:pPr>
        <w:ind w:firstLine="0" w:firstLineChars="0"/>
        <w:rPr>
          <w:rFonts w:eastAsia="方正小标宋简体"/>
          <w:b/>
          <w:bCs/>
          <w:sz w:val="52"/>
          <w:szCs w:val="52"/>
        </w:rPr>
      </w:pPr>
    </w:p>
    <w:p w14:paraId="2BE3FE8F">
      <w:pPr>
        <w:ind w:firstLine="0" w:firstLineChars="0"/>
        <w:rPr>
          <w:rFonts w:eastAsia="方正小标宋简体"/>
          <w:b/>
          <w:bCs/>
          <w:sz w:val="52"/>
          <w:szCs w:val="52"/>
        </w:rPr>
      </w:pPr>
    </w:p>
    <w:p w14:paraId="64A9749C">
      <w:pPr>
        <w:pStyle w:val="2"/>
        <w:ind w:firstLine="420"/>
        <w:sectPr>
          <w:headerReference r:id="rId7" w:type="first"/>
          <w:footerReference r:id="rId10" w:type="first"/>
          <w:headerReference r:id="rId5" w:type="default"/>
          <w:footerReference r:id="rId8" w:type="default"/>
          <w:headerReference r:id="rId6" w:type="even"/>
          <w:footerReference r:id="rId9" w:type="even"/>
          <w:pgSz w:w="11906" w:h="16838"/>
          <w:pgMar w:top="1417" w:right="1701" w:bottom="1417" w:left="1701" w:header="851" w:footer="992" w:gutter="0"/>
          <w:cols w:space="425" w:num="1"/>
          <w:docGrid w:type="lines" w:linePitch="312" w:charSpace="0"/>
        </w:sectPr>
      </w:pPr>
    </w:p>
    <w:p w14:paraId="53EB7B82">
      <w:pPr>
        <w:pStyle w:val="8"/>
        <w:widowControl w:val="0"/>
        <w:snapToGrid w:val="0"/>
        <w:spacing w:beforeAutospacing="0" w:afterAutospacing="0"/>
        <w:ind w:firstLine="0" w:firstLineChars="0"/>
        <w:jc w:val="center"/>
        <w:rPr>
          <w:rFonts w:eastAsia="仿宋"/>
          <w:b/>
          <w:bCs/>
          <w:sz w:val="32"/>
          <w:szCs w:val="32"/>
        </w:rPr>
      </w:pPr>
      <w:r>
        <w:rPr>
          <w:rFonts w:hint="eastAsia" w:eastAsia="仿宋"/>
          <w:b/>
          <w:bCs/>
          <w:sz w:val="44"/>
          <w:szCs w:val="44"/>
        </w:rPr>
        <w:t>报废车辆回收</w:t>
      </w:r>
      <w:r>
        <w:rPr>
          <w:rFonts w:eastAsia="仿宋"/>
          <w:b/>
          <w:bCs/>
          <w:sz w:val="44"/>
          <w:szCs w:val="44"/>
        </w:rPr>
        <w:t>合同</w:t>
      </w:r>
    </w:p>
    <w:p w14:paraId="0BEE0737">
      <w:pPr>
        <w:pStyle w:val="8"/>
        <w:widowControl w:val="0"/>
        <w:snapToGrid w:val="0"/>
        <w:spacing w:beforeAutospacing="0" w:afterAutospacing="0"/>
        <w:ind w:firstLine="643"/>
        <w:rPr>
          <w:rFonts w:eastAsia="仿宋"/>
          <w:b/>
          <w:bCs/>
          <w:sz w:val="32"/>
          <w:szCs w:val="32"/>
        </w:rPr>
      </w:pPr>
    </w:p>
    <w:p w14:paraId="45978C6A">
      <w:pPr>
        <w:widowControl w:val="0"/>
        <w:adjustRightInd w:val="0"/>
        <w:snapToGrid w:val="0"/>
        <w:spacing w:line="600" w:lineRule="exact"/>
        <w:ind w:firstLine="643"/>
        <w:jc w:val="left"/>
        <w:rPr>
          <w:rFonts w:hint="eastAsia" w:ascii="仿宋" w:hAnsi="仿宋" w:eastAsia="仿宋" w:cs="仿宋"/>
          <w:b/>
          <w:bCs/>
          <w:sz w:val="32"/>
          <w:szCs w:val="32"/>
          <w:u w:val="single"/>
        </w:rPr>
      </w:pPr>
      <w:r>
        <w:rPr>
          <w:rFonts w:hint="eastAsia" w:ascii="仿宋" w:hAnsi="仿宋" w:eastAsia="仿宋" w:cs="仿宋"/>
          <w:b/>
          <w:bCs/>
          <w:sz w:val="32"/>
          <w:szCs w:val="32"/>
        </w:rPr>
        <w:t>甲          方：</w:t>
      </w:r>
      <w:r>
        <w:rPr>
          <w:rFonts w:hint="eastAsia" w:eastAsia="仿宋"/>
          <w:b/>
          <w:bCs/>
          <w:color w:val="000000" w:themeColor="text1"/>
          <w:sz w:val="32"/>
          <w:szCs w:val="32"/>
          <w:u w:val="single"/>
          <w14:textFill>
            <w14:solidFill>
              <w14:schemeClr w14:val="tx1"/>
            </w14:solidFill>
          </w14:textFill>
        </w:rPr>
        <w:t>万宁市公安局交通管理大队</w:t>
      </w:r>
    </w:p>
    <w:p w14:paraId="61F2AAA1">
      <w:pPr>
        <w:widowControl w:val="0"/>
        <w:adjustRightInd w:val="0"/>
        <w:snapToGrid w:val="0"/>
        <w:spacing w:line="600" w:lineRule="exact"/>
        <w:ind w:firstLine="643"/>
        <w:jc w:val="left"/>
        <w:rPr>
          <w:rFonts w:hint="eastAsia" w:ascii="仿宋" w:hAnsi="仿宋" w:eastAsia="仿宋" w:cs="仿宋"/>
          <w:b/>
          <w:bCs/>
          <w:sz w:val="32"/>
          <w:szCs w:val="32"/>
          <w:u w:val="single"/>
        </w:rPr>
      </w:pPr>
      <w:r>
        <w:rPr>
          <w:rFonts w:hint="eastAsia" w:ascii="仿宋" w:hAnsi="仿宋" w:eastAsia="仿宋" w:cs="仿宋"/>
          <w:b/>
          <w:bCs/>
          <w:sz w:val="32"/>
          <w:szCs w:val="32"/>
        </w:rPr>
        <w:t>法 定 代 表 人：曹德学</w:t>
      </w:r>
    </w:p>
    <w:p w14:paraId="3588C073">
      <w:pPr>
        <w:widowControl w:val="0"/>
        <w:adjustRightInd w:val="0"/>
        <w:snapToGrid w:val="0"/>
        <w:spacing w:line="600" w:lineRule="exact"/>
        <w:ind w:firstLine="643"/>
        <w:jc w:val="left"/>
        <w:rPr>
          <w:rFonts w:hint="eastAsia" w:ascii="仿宋" w:hAnsi="仿宋" w:eastAsia="仿宋" w:cs="仿宋"/>
          <w:sz w:val="32"/>
          <w:szCs w:val="32"/>
        </w:rPr>
      </w:pPr>
      <w:r>
        <w:rPr>
          <w:rFonts w:hint="eastAsia" w:ascii="仿宋" w:hAnsi="仿宋" w:eastAsia="仿宋" w:cs="仿宋"/>
          <w:b/>
          <w:bCs/>
          <w:sz w:val="32"/>
          <w:szCs w:val="32"/>
        </w:rPr>
        <w:t>地          址：海南省万宁市万城镇光明南路153号</w:t>
      </w:r>
    </w:p>
    <w:p w14:paraId="5A4BCD13">
      <w:pPr>
        <w:pStyle w:val="8"/>
        <w:widowControl w:val="0"/>
        <w:snapToGrid w:val="0"/>
        <w:spacing w:beforeAutospacing="0" w:afterAutospacing="0"/>
        <w:ind w:firstLine="643"/>
        <w:rPr>
          <w:rFonts w:hint="eastAsia" w:ascii="仿宋" w:hAnsi="仿宋" w:eastAsia="仿宋" w:cs="仿宋"/>
          <w:b/>
          <w:bCs/>
          <w:sz w:val="32"/>
          <w:szCs w:val="32"/>
        </w:rPr>
      </w:pPr>
      <w:r>
        <w:rPr>
          <w:rFonts w:hint="eastAsia" w:ascii="仿宋" w:hAnsi="仿宋" w:eastAsia="仿宋" w:cs="仿宋"/>
          <w:b/>
          <w:bCs/>
          <w:sz w:val="32"/>
          <w:szCs w:val="32"/>
        </w:rPr>
        <w:t>统一社会信用代码：11468878MB1371217E</w:t>
      </w:r>
    </w:p>
    <w:p w14:paraId="29072ED1">
      <w:pPr>
        <w:pStyle w:val="8"/>
        <w:widowControl w:val="0"/>
        <w:snapToGrid w:val="0"/>
        <w:spacing w:beforeAutospacing="0" w:afterAutospacing="0"/>
        <w:ind w:firstLine="643"/>
        <w:rPr>
          <w:rFonts w:hint="default" w:ascii="仿宋" w:hAnsi="仿宋" w:eastAsia="仿宋" w:cs="仿宋"/>
          <w:color w:val="auto"/>
          <w:sz w:val="32"/>
          <w:szCs w:val="32"/>
          <w:lang w:val="en-US" w:eastAsia="zh-CN"/>
        </w:rPr>
      </w:pPr>
      <w:r>
        <w:rPr>
          <w:rFonts w:hint="eastAsia" w:ascii="仿宋" w:hAnsi="仿宋" w:eastAsia="仿宋" w:cs="仿宋"/>
          <w:b/>
          <w:bCs/>
          <w:color w:val="auto"/>
          <w:sz w:val="32"/>
          <w:szCs w:val="32"/>
        </w:rPr>
        <w:t>乙方：</w:t>
      </w:r>
      <w:r>
        <w:rPr>
          <w:rFonts w:hint="eastAsia" w:ascii="仿宋" w:hAnsi="仿宋" w:eastAsia="仿宋" w:cs="仿宋"/>
          <w:b/>
          <w:bCs/>
          <w:color w:val="auto"/>
          <w:sz w:val="32"/>
          <w:szCs w:val="32"/>
          <w:lang w:val="en-US" w:eastAsia="zh-CN"/>
        </w:rPr>
        <w:t xml:space="preserve"> </w:t>
      </w:r>
    </w:p>
    <w:p w14:paraId="139BC465">
      <w:pPr>
        <w:pStyle w:val="8"/>
        <w:widowControl w:val="0"/>
        <w:snapToGrid w:val="0"/>
        <w:spacing w:beforeAutospacing="0" w:afterAutospacing="0"/>
        <w:ind w:firstLine="643"/>
        <w:rPr>
          <w:rFonts w:hint="default" w:ascii="仿宋" w:hAnsi="仿宋" w:eastAsia="仿宋" w:cs="仿宋"/>
          <w:b/>
          <w:bCs/>
          <w:color w:val="auto"/>
          <w:sz w:val="32"/>
          <w:szCs w:val="32"/>
          <w:lang w:val="en-US" w:eastAsia="zh-CN"/>
        </w:rPr>
      </w:pPr>
      <w:r>
        <w:rPr>
          <w:rFonts w:hint="eastAsia" w:ascii="仿宋" w:hAnsi="仿宋" w:eastAsia="仿宋" w:cs="仿宋"/>
          <w:b/>
          <w:bCs/>
          <w:color w:val="auto"/>
          <w:sz w:val="32"/>
          <w:szCs w:val="32"/>
        </w:rPr>
        <w:t>法定代表人：</w:t>
      </w:r>
      <w:r>
        <w:rPr>
          <w:rFonts w:hint="eastAsia" w:ascii="仿宋" w:hAnsi="仿宋" w:eastAsia="仿宋" w:cs="仿宋"/>
          <w:b/>
          <w:bCs/>
          <w:color w:val="auto"/>
          <w:sz w:val="32"/>
          <w:szCs w:val="32"/>
          <w:lang w:val="en-US" w:eastAsia="zh-CN"/>
        </w:rPr>
        <w:t xml:space="preserve"> </w:t>
      </w:r>
    </w:p>
    <w:p w14:paraId="59CA2092">
      <w:pPr>
        <w:pStyle w:val="8"/>
        <w:widowControl w:val="0"/>
        <w:snapToGrid w:val="0"/>
        <w:spacing w:beforeAutospacing="0" w:afterAutospacing="0"/>
        <w:ind w:left="3213" w:leftChars="306" w:hanging="2570" w:hangingChars="800"/>
        <w:rPr>
          <w:rFonts w:hint="default" w:ascii="仿宋" w:hAnsi="仿宋" w:eastAsia="仿宋" w:cs="仿宋"/>
          <w:b/>
          <w:bCs/>
          <w:color w:val="auto"/>
          <w:sz w:val="32"/>
          <w:szCs w:val="32"/>
          <w:lang w:val="en-US" w:eastAsia="zh-CN"/>
        </w:rPr>
      </w:pPr>
      <w:r>
        <w:rPr>
          <w:rFonts w:hint="eastAsia" w:ascii="仿宋" w:hAnsi="仿宋" w:eastAsia="仿宋" w:cs="仿宋"/>
          <w:b/>
          <w:bCs/>
          <w:color w:val="auto"/>
          <w:sz w:val="32"/>
          <w:szCs w:val="32"/>
        </w:rPr>
        <w:t>地址：</w:t>
      </w:r>
      <w:r>
        <w:rPr>
          <w:rFonts w:hint="eastAsia" w:ascii="仿宋" w:hAnsi="仿宋" w:eastAsia="仿宋" w:cs="仿宋"/>
          <w:b/>
          <w:bCs/>
          <w:color w:val="auto"/>
          <w:sz w:val="32"/>
          <w:szCs w:val="32"/>
          <w:lang w:val="en-US" w:eastAsia="zh-CN"/>
        </w:rPr>
        <w:t xml:space="preserve"> </w:t>
      </w:r>
    </w:p>
    <w:p w14:paraId="3A505EA0">
      <w:pPr>
        <w:ind w:firstLine="643"/>
        <w:rPr>
          <w:rFonts w:hint="default" w:ascii="仿宋" w:hAnsi="仿宋" w:eastAsia="仿宋" w:cs="仿宋"/>
          <w:sz w:val="28"/>
          <w:szCs w:val="28"/>
          <w:lang w:val="en-US" w:eastAsia="zh-CN"/>
        </w:rPr>
      </w:pPr>
      <w:r>
        <w:rPr>
          <w:rFonts w:hint="eastAsia" w:ascii="仿宋" w:hAnsi="仿宋" w:eastAsia="仿宋" w:cs="仿宋"/>
          <w:b/>
          <w:bCs/>
          <w:color w:val="auto"/>
          <w:sz w:val="32"/>
          <w:szCs w:val="32"/>
        </w:rPr>
        <w:t>统一社会信用代码：</w:t>
      </w:r>
      <w:r>
        <w:rPr>
          <w:rFonts w:hint="eastAsia" w:ascii="仿宋" w:hAnsi="仿宋" w:eastAsia="仿宋" w:cs="仿宋"/>
          <w:b/>
          <w:bCs/>
          <w:color w:val="auto"/>
          <w:sz w:val="32"/>
          <w:szCs w:val="32"/>
          <w:lang w:val="en-US" w:eastAsia="zh-CN"/>
        </w:rPr>
        <w:t xml:space="preserve"> </w:t>
      </w:r>
    </w:p>
    <w:p w14:paraId="384AF4F2">
      <w:pPr>
        <w:spacing w:line="578" w:lineRule="exact"/>
        <w:ind w:firstLine="600"/>
        <w:rPr>
          <w:rFonts w:eastAsia="仿宋"/>
          <w:sz w:val="30"/>
          <w:szCs w:val="30"/>
        </w:rPr>
      </w:pPr>
    </w:p>
    <w:p w14:paraId="2EA3B312">
      <w:pPr>
        <w:widowControl w:val="0"/>
        <w:adjustRightInd w:val="0"/>
        <w:snapToGrid w:val="0"/>
        <w:spacing w:line="600" w:lineRule="exact"/>
        <w:ind w:firstLine="600"/>
        <w:rPr>
          <w:rFonts w:eastAsia="仿宋"/>
          <w:sz w:val="30"/>
          <w:szCs w:val="30"/>
        </w:rPr>
      </w:pPr>
      <w:r>
        <w:rPr>
          <w:rFonts w:eastAsia="仿宋"/>
          <w:sz w:val="30"/>
          <w:szCs w:val="30"/>
        </w:rPr>
        <w:t>根据《中华人民共和国民法典》</w:t>
      </w:r>
      <w:r>
        <w:rPr>
          <w:rFonts w:hint="eastAsia" w:eastAsia="仿宋"/>
          <w:sz w:val="30"/>
          <w:szCs w:val="30"/>
        </w:rPr>
        <w:t>及相关法律法规规定</w:t>
      </w:r>
      <w:r>
        <w:rPr>
          <w:rFonts w:eastAsia="仿宋"/>
          <w:sz w:val="30"/>
          <w:szCs w:val="30"/>
        </w:rPr>
        <w:t>，甲乙双方在友好合作的基础上，自愿遵守公平、诚信和互惠有偿的原则，就乙方向甲方采购报废</w:t>
      </w:r>
      <w:r>
        <w:rPr>
          <w:rFonts w:hint="eastAsia" w:eastAsia="仿宋"/>
          <w:sz w:val="30"/>
          <w:szCs w:val="30"/>
        </w:rPr>
        <w:t>车辆</w:t>
      </w:r>
      <w:r>
        <w:rPr>
          <w:rFonts w:eastAsia="仿宋"/>
          <w:sz w:val="30"/>
          <w:szCs w:val="30"/>
        </w:rPr>
        <w:t>达成共识，并签订</w:t>
      </w:r>
      <w:r>
        <w:rPr>
          <w:rFonts w:hint="eastAsia" w:eastAsia="仿宋"/>
          <w:sz w:val="30"/>
          <w:szCs w:val="30"/>
        </w:rPr>
        <w:t>报废车辆回收</w:t>
      </w:r>
      <w:r>
        <w:rPr>
          <w:rFonts w:eastAsia="仿宋"/>
          <w:sz w:val="30"/>
          <w:szCs w:val="30"/>
        </w:rPr>
        <w:t>合同如下，以资双方共同遵守：</w:t>
      </w:r>
    </w:p>
    <w:p w14:paraId="59197422">
      <w:pPr>
        <w:spacing w:line="600" w:lineRule="exact"/>
        <w:ind w:firstLine="602"/>
        <w:rPr>
          <w:rFonts w:eastAsia="仿宋"/>
          <w:b/>
          <w:sz w:val="30"/>
          <w:szCs w:val="30"/>
        </w:rPr>
      </w:pPr>
      <w:r>
        <w:rPr>
          <w:rFonts w:eastAsia="仿宋"/>
          <w:b/>
          <w:sz w:val="30"/>
          <w:szCs w:val="30"/>
        </w:rPr>
        <w:t>一、合同期限</w:t>
      </w:r>
    </w:p>
    <w:p w14:paraId="408917D7">
      <w:pPr>
        <w:spacing w:line="600" w:lineRule="exact"/>
        <w:ind w:firstLine="600"/>
        <w:rPr>
          <w:rFonts w:eastAsia="仿宋"/>
          <w:sz w:val="30"/>
          <w:szCs w:val="30"/>
        </w:rPr>
      </w:pPr>
      <w:r>
        <w:rPr>
          <w:rFonts w:eastAsia="仿宋"/>
          <w:sz w:val="30"/>
          <w:szCs w:val="30"/>
        </w:rPr>
        <w:t>本合同有效期</w:t>
      </w:r>
      <w:r>
        <w:rPr>
          <w:rFonts w:hint="eastAsia" w:eastAsia="仿宋"/>
          <w:sz w:val="30"/>
          <w:szCs w:val="30"/>
        </w:rPr>
        <w:t>自双方签字盖章之日</w:t>
      </w:r>
      <w:r>
        <w:rPr>
          <w:rFonts w:eastAsia="仿宋"/>
          <w:sz w:val="30"/>
          <w:szCs w:val="30"/>
        </w:rPr>
        <w:t>起至乙方将依法办理完毕处置手续及甲方收到回收价款、</w:t>
      </w:r>
      <w:r>
        <w:rPr>
          <w:rFonts w:hint="eastAsia" w:eastAsia="仿宋"/>
          <w:sz w:val="30"/>
          <w:szCs w:val="30"/>
          <w:lang w:eastAsia="zh-CN"/>
        </w:rPr>
        <w:t>《</w:t>
      </w:r>
      <w:r>
        <w:rPr>
          <w:rFonts w:hint="eastAsia" w:eastAsia="仿宋"/>
          <w:sz w:val="30"/>
          <w:szCs w:val="30"/>
          <w:lang w:val="en-US" w:eastAsia="zh-CN"/>
        </w:rPr>
        <w:t>308辆报废机动车回收证明</w:t>
      </w:r>
      <w:r>
        <w:rPr>
          <w:rFonts w:hint="eastAsia" w:eastAsia="仿宋"/>
          <w:sz w:val="30"/>
          <w:szCs w:val="30"/>
          <w:lang w:eastAsia="zh-CN"/>
        </w:rPr>
        <w:t>》</w:t>
      </w:r>
      <w:r>
        <w:rPr>
          <w:rFonts w:hint="eastAsia" w:eastAsia="仿宋"/>
          <w:sz w:val="30"/>
          <w:szCs w:val="30"/>
        </w:rPr>
        <w:t>、</w:t>
      </w:r>
      <w:r>
        <w:rPr>
          <w:rFonts w:hint="eastAsia" w:eastAsia="仿宋"/>
          <w:sz w:val="30"/>
          <w:szCs w:val="30"/>
          <w:lang w:eastAsia="zh-CN"/>
        </w:rPr>
        <w:t>“</w:t>
      </w:r>
      <w:r>
        <w:rPr>
          <w:rFonts w:hint="eastAsia" w:eastAsia="仿宋"/>
          <w:sz w:val="30"/>
          <w:szCs w:val="30"/>
        </w:rPr>
        <w:t>一车一档</w:t>
      </w:r>
      <w:r>
        <w:rPr>
          <w:rFonts w:hint="eastAsia" w:eastAsia="仿宋"/>
          <w:sz w:val="30"/>
          <w:szCs w:val="30"/>
          <w:lang w:eastAsia="zh-CN"/>
        </w:rPr>
        <w:t>”</w:t>
      </w:r>
      <w:r>
        <w:rPr>
          <w:rFonts w:hint="eastAsia" w:eastAsia="仿宋"/>
          <w:sz w:val="30"/>
          <w:szCs w:val="30"/>
          <w:lang w:val="en-US" w:eastAsia="zh-CN"/>
        </w:rPr>
        <w:t>报废</w:t>
      </w:r>
      <w:r>
        <w:rPr>
          <w:rFonts w:hint="eastAsia" w:eastAsia="仿宋"/>
          <w:sz w:val="30"/>
          <w:szCs w:val="30"/>
        </w:rPr>
        <w:t>证明</w:t>
      </w:r>
      <w:r>
        <w:rPr>
          <w:rFonts w:eastAsia="仿宋"/>
          <w:sz w:val="30"/>
          <w:szCs w:val="30"/>
        </w:rPr>
        <w:t>后即终止。</w:t>
      </w:r>
    </w:p>
    <w:p w14:paraId="666464A0">
      <w:pPr>
        <w:numPr>
          <w:ilvl w:val="0"/>
          <w:numId w:val="1"/>
        </w:numPr>
        <w:spacing w:line="600" w:lineRule="exact"/>
        <w:ind w:firstLine="602"/>
        <w:rPr>
          <w:rFonts w:eastAsia="仿宋"/>
          <w:b/>
          <w:bCs/>
          <w:sz w:val="30"/>
          <w:szCs w:val="30"/>
        </w:rPr>
      </w:pPr>
      <w:r>
        <w:rPr>
          <w:rFonts w:eastAsia="仿宋"/>
          <w:b/>
          <w:bCs/>
          <w:sz w:val="30"/>
          <w:szCs w:val="30"/>
        </w:rPr>
        <w:t>回收</w:t>
      </w:r>
      <w:r>
        <w:rPr>
          <w:rFonts w:hint="eastAsia" w:eastAsia="仿宋"/>
          <w:b/>
          <w:bCs/>
          <w:sz w:val="30"/>
          <w:szCs w:val="30"/>
        </w:rPr>
        <w:t>标的</w:t>
      </w:r>
    </w:p>
    <w:p w14:paraId="34753FF1">
      <w:pPr>
        <w:pStyle w:val="2"/>
        <w:ind w:firstLine="0" w:firstLineChars="0"/>
        <w:rPr>
          <w:rFonts w:eastAsia="仿宋"/>
          <w:sz w:val="30"/>
          <w:szCs w:val="30"/>
        </w:rPr>
      </w:pPr>
      <w:r>
        <w:rPr>
          <w:rFonts w:hint="eastAsia" w:eastAsia="仿宋"/>
          <w:sz w:val="30"/>
          <w:szCs w:val="30"/>
        </w:rPr>
        <w:t xml:space="preserve">   </w:t>
      </w:r>
      <w:r>
        <w:rPr>
          <w:rFonts w:hint="eastAsia" w:eastAsia="仿宋"/>
          <w:sz w:val="30"/>
          <w:szCs w:val="30"/>
          <w:lang w:val="en-US" w:eastAsia="zh-CN"/>
        </w:rPr>
        <w:t>308</w:t>
      </w:r>
      <w:r>
        <w:rPr>
          <w:rFonts w:hint="eastAsia" w:eastAsia="仿宋"/>
          <w:sz w:val="30"/>
          <w:szCs w:val="30"/>
        </w:rPr>
        <w:t>辆罚没车辆（已达报废标准）。</w:t>
      </w:r>
    </w:p>
    <w:p w14:paraId="1122D705">
      <w:pPr>
        <w:spacing w:line="600" w:lineRule="exact"/>
        <w:ind w:firstLine="602"/>
        <w:rPr>
          <w:rFonts w:eastAsia="仿宋"/>
          <w:b/>
          <w:sz w:val="30"/>
          <w:szCs w:val="30"/>
        </w:rPr>
      </w:pPr>
      <w:r>
        <w:rPr>
          <w:rFonts w:eastAsia="仿宋"/>
          <w:b/>
          <w:sz w:val="30"/>
          <w:szCs w:val="30"/>
        </w:rPr>
        <w:t>三、结算方式</w:t>
      </w:r>
    </w:p>
    <w:p w14:paraId="009FA5D3">
      <w:pPr>
        <w:spacing w:line="600" w:lineRule="exact"/>
        <w:ind w:firstLine="600"/>
        <w:rPr>
          <w:rFonts w:eastAsia="仿宋"/>
          <w:bCs/>
          <w:sz w:val="30"/>
          <w:szCs w:val="30"/>
        </w:rPr>
      </w:pPr>
      <w:r>
        <w:rPr>
          <w:rFonts w:hint="eastAsia" w:eastAsia="仿宋"/>
          <w:bCs/>
          <w:sz w:val="30"/>
          <w:szCs w:val="30"/>
        </w:rPr>
        <w:t>（一）</w:t>
      </w:r>
      <w:r>
        <w:rPr>
          <w:rFonts w:eastAsia="仿宋"/>
          <w:bCs/>
          <w:sz w:val="30"/>
          <w:szCs w:val="30"/>
        </w:rPr>
        <w:t>乙方</w:t>
      </w:r>
      <w:r>
        <w:rPr>
          <w:rFonts w:hint="eastAsia" w:eastAsia="仿宋"/>
          <w:bCs/>
          <w:sz w:val="30"/>
          <w:szCs w:val="30"/>
        </w:rPr>
        <w:t>根据在海南产权交易所公开挂牌转让结果确定</w:t>
      </w:r>
      <w:r>
        <w:rPr>
          <w:rFonts w:eastAsia="仿宋"/>
          <w:bCs/>
          <w:sz w:val="30"/>
          <w:szCs w:val="30"/>
        </w:rPr>
        <w:t>回收甲方</w:t>
      </w:r>
      <w:r>
        <w:rPr>
          <w:rFonts w:hint="eastAsia" w:eastAsia="仿宋"/>
          <w:bCs/>
          <w:sz w:val="30"/>
          <w:szCs w:val="30"/>
        </w:rPr>
        <w:t>报废车辆</w:t>
      </w:r>
      <w:r>
        <w:rPr>
          <w:rFonts w:eastAsia="仿宋"/>
          <w:bCs/>
          <w:sz w:val="30"/>
          <w:szCs w:val="30"/>
        </w:rPr>
        <w:t>的</w:t>
      </w:r>
      <w:r>
        <w:rPr>
          <w:rFonts w:hint="eastAsia" w:eastAsia="仿宋"/>
          <w:bCs/>
          <w:sz w:val="30"/>
          <w:szCs w:val="30"/>
        </w:rPr>
        <w:t>成交</w:t>
      </w:r>
      <w:r>
        <w:rPr>
          <w:rFonts w:eastAsia="仿宋"/>
          <w:bCs/>
          <w:sz w:val="30"/>
          <w:szCs w:val="30"/>
        </w:rPr>
        <w:t>价款</w:t>
      </w:r>
      <w:r>
        <w:rPr>
          <w:rFonts w:hint="eastAsia" w:eastAsia="仿宋"/>
          <w:bCs/>
          <w:sz w:val="30"/>
          <w:szCs w:val="30"/>
        </w:rPr>
        <w:t>（回收价款）为</w:t>
      </w:r>
      <w:r>
        <w:rPr>
          <w:rFonts w:hint="eastAsia" w:eastAsia="仿宋"/>
          <w:bCs/>
          <w:sz w:val="30"/>
          <w:szCs w:val="30"/>
          <w:u w:val="single"/>
        </w:rPr>
        <w:t xml:space="preserve"> </w:t>
      </w:r>
      <w:r>
        <w:rPr>
          <w:rFonts w:hint="eastAsia" w:eastAsia="仿宋"/>
          <w:bCs/>
          <w:sz w:val="30"/>
          <w:szCs w:val="30"/>
          <w:u w:val="single"/>
          <w:lang w:val="en-US" w:eastAsia="zh-CN"/>
        </w:rPr>
        <w:t xml:space="preserve">    元/KG</w:t>
      </w:r>
      <w:r>
        <w:rPr>
          <w:rFonts w:hint="eastAsia" w:eastAsia="仿宋"/>
          <w:bCs/>
          <w:sz w:val="30"/>
          <w:szCs w:val="30"/>
          <w:u w:val="single"/>
        </w:rPr>
        <w:t xml:space="preserve"> </w:t>
      </w:r>
      <w:r>
        <w:rPr>
          <w:rFonts w:eastAsia="仿宋"/>
          <w:bCs/>
          <w:sz w:val="30"/>
          <w:szCs w:val="30"/>
        </w:rPr>
        <w:t>（</w:t>
      </w:r>
      <w:r>
        <w:rPr>
          <w:rFonts w:hint="eastAsia" w:eastAsia="仿宋"/>
          <w:bCs/>
          <w:sz w:val="30"/>
          <w:szCs w:val="30"/>
        </w:rPr>
        <w:t>不</w:t>
      </w:r>
      <w:r>
        <w:rPr>
          <w:rFonts w:eastAsia="仿宋"/>
          <w:bCs/>
          <w:sz w:val="30"/>
          <w:szCs w:val="30"/>
        </w:rPr>
        <w:t>含税）（大写金额：</w:t>
      </w:r>
      <w:r>
        <w:rPr>
          <w:rFonts w:hint="eastAsia" w:eastAsia="仿宋"/>
          <w:bCs/>
          <w:sz w:val="30"/>
          <w:szCs w:val="30"/>
          <w:lang w:val="en-US" w:eastAsia="zh-CN"/>
        </w:rPr>
        <w:t xml:space="preserve">   /千克</w:t>
      </w:r>
      <w:r>
        <w:rPr>
          <w:rFonts w:eastAsia="仿宋"/>
          <w:bCs/>
          <w:sz w:val="30"/>
          <w:szCs w:val="30"/>
        </w:rPr>
        <w:t>），本合同签订之日起</w:t>
      </w:r>
      <w:r>
        <w:rPr>
          <w:rFonts w:hint="eastAsia" w:eastAsia="仿宋"/>
          <w:bCs/>
          <w:sz w:val="30"/>
          <w:szCs w:val="30"/>
        </w:rPr>
        <w:t>5</w:t>
      </w:r>
      <w:r>
        <w:rPr>
          <w:rFonts w:eastAsia="仿宋"/>
          <w:bCs/>
          <w:sz w:val="30"/>
          <w:szCs w:val="30"/>
        </w:rPr>
        <w:t>个工作日内，</w:t>
      </w:r>
      <w:r>
        <w:rPr>
          <w:rFonts w:hint="eastAsia" w:eastAsia="仿宋"/>
          <w:bCs/>
          <w:sz w:val="30"/>
          <w:szCs w:val="30"/>
        </w:rPr>
        <w:t>乙方</w:t>
      </w:r>
      <w:r>
        <w:rPr>
          <w:rFonts w:eastAsia="仿宋"/>
          <w:bCs/>
          <w:sz w:val="30"/>
          <w:szCs w:val="30"/>
        </w:rPr>
        <w:t>将</w:t>
      </w:r>
      <w:r>
        <w:rPr>
          <w:rFonts w:hint="eastAsia" w:eastAsia="仿宋"/>
          <w:bCs/>
          <w:sz w:val="30"/>
          <w:szCs w:val="30"/>
        </w:rPr>
        <w:t>成交</w:t>
      </w:r>
      <w:r>
        <w:rPr>
          <w:rFonts w:eastAsia="仿宋"/>
          <w:bCs/>
          <w:sz w:val="30"/>
          <w:szCs w:val="30"/>
        </w:rPr>
        <w:t>价款一次性转账支付到</w:t>
      </w:r>
      <w:r>
        <w:rPr>
          <w:rFonts w:hint="eastAsia" w:eastAsia="仿宋"/>
          <w:bCs/>
          <w:sz w:val="30"/>
          <w:szCs w:val="30"/>
        </w:rPr>
        <w:t>海南产权交易所</w:t>
      </w:r>
      <w:r>
        <w:rPr>
          <w:rFonts w:eastAsia="仿宋"/>
          <w:bCs/>
          <w:sz w:val="30"/>
          <w:szCs w:val="30"/>
        </w:rPr>
        <w:t>指定</w:t>
      </w:r>
      <w:r>
        <w:rPr>
          <w:rFonts w:hint="eastAsia" w:eastAsia="仿宋"/>
          <w:bCs/>
          <w:sz w:val="30"/>
          <w:szCs w:val="30"/>
        </w:rPr>
        <w:t>账户，由海南产权交易所将成交价款（回收价款）转付给甲方所属地方财政非税收入专户</w:t>
      </w:r>
      <w:r>
        <w:rPr>
          <w:rFonts w:eastAsia="仿宋"/>
          <w:bCs/>
          <w:sz w:val="30"/>
          <w:szCs w:val="30"/>
        </w:rPr>
        <w:t>。</w:t>
      </w:r>
    </w:p>
    <w:p w14:paraId="07A93C50">
      <w:pPr>
        <w:spacing w:line="600" w:lineRule="exact"/>
        <w:ind w:firstLine="600"/>
        <w:rPr>
          <w:rFonts w:eastAsia="仿宋"/>
          <w:bCs/>
          <w:sz w:val="30"/>
          <w:szCs w:val="30"/>
          <w:highlight w:val="yellow"/>
        </w:rPr>
      </w:pPr>
      <w:r>
        <w:rPr>
          <w:rFonts w:hint="eastAsia" w:eastAsia="仿宋"/>
          <w:bCs/>
          <w:sz w:val="30"/>
          <w:szCs w:val="30"/>
        </w:rPr>
        <w:t>（</w:t>
      </w:r>
      <w:r>
        <w:rPr>
          <w:rFonts w:hint="eastAsia" w:eastAsia="仿宋"/>
          <w:bCs/>
          <w:color w:val="000000" w:themeColor="text1"/>
          <w:sz w:val="30"/>
          <w:szCs w:val="30"/>
          <w14:textFill>
            <w14:solidFill>
              <w14:schemeClr w14:val="tx1"/>
            </w14:solidFill>
          </w14:textFill>
        </w:rPr>
        <w:t>三）本合同的履约保证金为</w:t>
      </w:r>
      <w:r>
        <w:rPr>
          <w:rFonts w:hint="eastAsia" w:eastAsia="仿宋"/>
          <w:b/>
          <w:bCs/>
          <w:color w:val="000000" w:themeColor="text1"/>
          <w:sz w:val="30"/>
          <w:szCs w:val="30"/>
          <w:u w:val="single"/>
          <w14:textFill>
            <w14:solidFill>
              <w14:schemeClr w14:val="tx1"/>
            </w14:solidFill>
          </w14:textFill>
        </w:rPr>
        <w:t>2万元</w:t>
      </w:r>
      <w:r>
        <w:rPr>
          <w:rFonts w:hint="eastAsia" w:eastAsia="仿宋"/>
          <w:bCs/>
          <w:color w:val="000000" w:themeColor="text1"/>
          <w:sz w:val="30"/>
          <w:szCs w:val="30"/>
          <w14:textFill>
            <w14:solidFill>
              <w14:schemeClr w14:val="tx1"/>
            </w14:solidFill>
          </w14:textFill>
        </w:rPr>
        <w:t>，待甲方收到</w:t>
      </w:r>
      <w:r>
        <w:rPr>
          <w:rFonts w:hint="eastAsia" w:eastAsia="仿宋"/>
          <w:color w:val="000000" w:themeColor="text1"/>
          <w:sz w:val="30"/>
          <w:szCs w:val="30"/>
          <w14:textFill>
            <w14:solidFill>
              <w14:schemeClr w14:val="tx1"/>
            </w14:solidFill>
          </w14:textFill>
        </w:rPr>
        <w:t>车辆回收证明、注销证明</w:t>
      </w:r>
      <w:r>
        <w:rPr>
          <w:rFonts w:hint="eastAsia" w:eastAsia="仿宋"/>
          <w:bCs/>
          <w:color w:val="000000" w:themeColor="text1"/>
          <w:sz w:val="30"/>
          <w:szCs w:val="30"/>
          <w14:textFill>
            <w14:solidFill>
              <w14:schemeClr w14:val="tx1"/>
            </w14:solidFill>
          </w14:textFill>
        </w:rPr>
        <w:t>材料后5个</w:t>
      </w:r>
      <w:r>
        <w:rPr>
          <w:rFonts w:hint="eastAsia" w:eastAsia="仿宋"/>
          <w:bCs/>
          <w:sz w:val="30"/>
          <w:szCs w:val="30"/>
        </w:rPr>
        <w:t>工作日内，由海南产权交易所将履约保证金无息返还给乙方。</w:t>
      </w:r>
    </w:p>
    <w:p w14:paraId="027B866F">
      <w:pPr>
        <w:spacing w:line="600" w:lineRule="exact"/>
        <w:ind w:firstLine="600"/>
        <w:rPr>
          <w:rFonts w:eastAsia="仿宋"/>
          <w:bCs/>
          <w:sz w:val="30"/>
          <w:szCs w:val="30"/>
        </w:rPr>
      </w:pPr>
      <w:r>
        <w:rPr>
          <w:rFonts w:eastAsia="仿宋"/>
          <w:bCs/>
          <w:sz w:val="30"/>
          <w:szCs w:val="30"/>
        </w:rPr>
        <w:t>（</w:t>
      </w:r>
      <w:r>
        <w:rPr>
          <w:rFonts w:hint="eastAsia" w:eastAsia="仿宋"/>
          <w:bCs/>
          <w:sz w:val="30"/>
          <w:szCs w:val="30"/>
        </w:rPr>
        <w:t>四</w:t>
      </w:r>
      <w:r>
        <w:rPr>
          <w:rFonts w:eastAsia="仿宋"/>
          <w:bCs/>
          <w:sz w:val="30"/>
          <w:szCs w:val="30"/>
        </w:rPr>
        <w:t>）收货日期为甲方收到乙方款项后，通知乙方到甲方场站收取货物</w:t>
      </w:r>
      <w:r>
        <w:rPr>
          <w:rFonts w:hint="eastAsia" w:eastAsia="仿宋"/>
          <w:bCs/>
          <w:sz w:val="30"/>
          <w:szCs w:val="30"/>
        </w:rPr>
        <w:t>（报废车辆）</w:t>
      </w:r>
      <w:r>
        <w:rPr>
          <w:rFonts w:eastAsia="仿宋"/>
          <w:bCs/>
          <w:sz w:val="30"/>
          <w:szCs w:val="30"/>
        </w:rPr>
        <w:t>，</w:t>
      </w:r>
      <w:r>
        <w:rPr>
          <w:rFonts w:hint="eastAsia" w:eastAsia="仿宋"/>
          <w:bCs/>
          <w:sz w:val="30"/>
          <w:szCs w:val="30"/>
        </w:rPr>
        <w:t>甲方仅提供指引服务。</w:t>
      </w:r>
      <w:r>
        <w:rPr>
          <w:rFonts w:eastAsia="仿宋"/>
          <w:bCs/>
          <w:sz w:val="30"/>
          <w:szCs w:val="30"/>
        </w:rPr>
        <w:t>期间产生的</w:t>
      </w:r>
      <w:r>
        <w:rPr>
          <w:rFonts w:hint="eastAsia" w:eastAsia="仿宋"/>
          <w:bCs/>
          <w:sz w:val="30"/>
          <w:szCs w:val="30"/>
        </w:rPr>
        <w:t>包括但不限于</w:t>
      </w:r>
      <w:r>
        <w:rPr>
          <w:rFonts w:eastAsia="仿宋"/>
          <w:bCs/>
          <w:sz w:val="30"/>
          <w:szCs w:val="30"/>
        </w:rPr>
        <w:t>运输费、人工费、包装</w:t>
      </w:r>
      <w:r>
        <w:rPr>
          <w:rFonts w:hint="eastAsia" w:eastAsia="仿宋"/>
          <w:bCs/>
          <w:sz w:val="30"/>
          <w:szCs w:val="30"/>
        </w:rPr>
        <w:t>费</w:t>
      </w:r>
      <w:r>
        <w:rPr>
          <w:rFonts w:eastAsia="仿宋"/>
          <w:bCs/>
          <w:sz w:val="30"/>
          <w:szCs w:val="30"/>
        </w:rPr>
        <w:t>等</w:t>
      </w:r>
      <w:r>
        <w:rPr>
          <w:rFonts w:hint="eastAsia" w:eastAsia="仿宋"/>
          <w:bCs/>
          <w:sz w:val="30"/>
          <w:szCs w:val="30"/>
        </w:rPr>
        <w:t>一切</w:t>
      </w:r>
      <w:r>
        <w:rPr>
          <w:rFonts w:eastAsia="仿宋"/>
          <w:bCs/>
          <w:sz w:val="30"/>
          <w:szCs w:val="30"/>
        </w:rPr>
        <w:t>费用由乙方自行承担。</w:t>
      </w:r>
    </w:p>
    <w:p w14:paraId="57E1063C">
      <w:pPr>
        <w:spacing w:line="600" w:lineRule="exact"/>
        <w:ind w:firstLine="602"/>
        <w:rPr>
          <w:rFonts w:eastAsia="仿宋"/>
          <w:b/>
          <w:sz w:val="30"/>
          <w:szCs w:val="30"/>
        </w:rPr>
      </w:pPr>
      <w:r>
        <w:rPr>
          <w:rFonts w:eastAsia="仿宋"/>
          <w:b/>
          <w:sz w:val="30"/>
          <w:szCs w:val="30"/>
        </w:rPr>
        <w:t>四、甲方</w:t>
      </w:r>
      <w:r>
        <w:rPr>
          <w:rFonts w:hint="eastAsia" w:eastAsia="仿宋"/>
          <w:b/>
          <w:sz w:val="30"/>
          <w:szCs w:val="30"/>
        </w:rPr>
        <w:t>权利与义务</w:t>
      </w:r>
    </w:p>
    <w:p w14:paraId="6EB90CF1">
      <w:pPr>
        <w:spacing w:line="600" w:lineRule="exact"/>
        <w:ind w:firstLine="600"/>
        <w:rPr>
          <w:rFonts w:eastAsia="仿宋"/>
          <w:bCs/>
          <w:sz w:val="30"/>
          <w:szCs w:val="30"/>
        </w:rPr>
      </w:pPr>
      <w:r>
        <w:rPr>
          <w:rFonts w:hint="eastAsia" w:eastAsia="仿宋"/>
          <w:bCs/>
          <w:sz w:val="30"/>
          <w:szCs w:val="30"/>
        </w:rPr>
        <w:t>（一）</w:t>
      </w:r>
      <w:r>
        <w:rPr>
          <w:rFonts w:eastAsia="仿宋"/>
          <w:bCs/>
          <w:sz w:val="30"/>
          <w:szCs w:val="30"/>
        </w:rPr>
        <w:t>甲方应确保对交付给乙方的</w:t>
      </w:r>
      <w:r>
        <w:rPr>
          <w:rFonts w:hint="eastAsia" w:eastAsia="仿宋"/>
          <w:bCs/>
          <w:sz w:val="30"/>
          <w:szCs w:val="30"/>
        </w:rPr>
        <w:t>报废车辆</w:t>
      </w:r>
      <w:r>
        <w:rPr>
          <w:rFonts w:eastAsia="仿宋"/>
          <w:bCs/>
          <w:sz w:val="30"/>
          <w:szCs w:val="30"/>
        </w:rPr>
        <w:t>具有合法处置权，无任何产权纠纷，若因此产生纠纷，由甲方自行处理并承担相关责任，乙方应给予提供必要的协助。</w:t>
      </w:r>
    </w:p>
    <w:p w14:paraId="4C326A3E">
      <w:pPr>
        <w:spacing w:line="600" w:lineRule="exact"/>
        <w:ind w:firstLine="600"/>
        <w:rPr>
          <w:rFonts w:eastAsia="仿宋"/>
          <w:bCs/>
          <w:sz w:val="30"/>
          <w:szCs w:val="30"/>
        </w:rPr>
      </w:pPr>
      <w:r>
        <w:rPr>
          <w:rFonts w:hint="eastAsia" w:eastAsia="仿宋"/>
          <w:bCs/>
          <w:sz w:val="30"/>
          <w:szCs w:val="30"/>
        </w:rPr>
        <w:t>（二）本次业务甲方具体经办人：何汉；联系电话：15798989788。</w:t>
      </w:r>
    </w:p>
    <w:p w14:paraId="4522AD8E">
      <w:pPr>
        <w:spacing w:line="600" w:lineRule="exact"/>
        <w:ind w:firstLine="602"/>
        <w:rPr>
          <w:rFonts w:eastAsia="仿宋"/>
          <w:b/>
          <w:sz w:val="30"/>
          <w:szCs w:val="30"/>
        </w:rPr>
      </w:pPr>
      <w:r>
        <w:rPr>
          <w:rFonts w:eastAsia="仿宋"/>
          <w:b/>
          <w:sz w:val="30"/>
          <w:szCs w:val="30"/>
        </w:rPr>
        <w:t>五、乙方</w:t>
      </w:r>
      <w:r>
        <w:rPr>
          <w:rFonts w:hint="eastAsia" w:eastAsia="仿宋"/>
          <w:b/>
          <w:sz w:val="30"/>
          <w:szCs w:val="30"/>
        </w:rPr>
        <w:t>权利与义务</w:t>
      </w:r>
    </w:p>
    <w:p w14:paraId="5E69030A">
      <w:pPr>
        <w:pStyle w:val="8"/>
        <w:spacing w:beforeAutospacing="0" w:after="435" w:afterAutospacing="0" w:line="480" w:lineRule="atLeast"/>
        <w:ind w:firstLine="600"/>
        <w:jc w:val="left"/>
        <w:rPr>
          <w:rFonts w:eastAsia="仿宋"/>
          <w:bCs/>
          <w:sz w:val="30"/>
          <w:szCs w:val="30"/>
        </w:rPr>
      </w:pPr>
      <w:r>
        <w:rPr>
          <w:rFonts w:eastAsia="仿宋"/>
          <w:bCs/>
          <w:sz w:val="30"/>
          <w:szCs w:val="30"/>
        </w:rPr>
        <w:t>（一） 乙方应取得报废机动车回收资质认定，应当具备下列条件：</w:t>
      </w:r>
    </w:p>
    <w:p w14:paraId="7DA68A65">
      <w:pPr>
        <w:pStyle w:val="8"/>
        <w:spacing w:beforeAutospacing="0" w:after="435" w:afterAutospacing="0" w:line="480" w:lineRule="atLeast"/>
        <w:ind w:firstLine="600"/>
        <w:jc w:val="left"/>
        <w:rPr>
          <w:rFonts w:eastAsia="仿宋"/>
          <w:bCs/>
          <w:sz w:val="30"/>
          <w:szCs w:val="30"/>
        </w:rPr>
      </w:pPr>
      <w:r>
        <w:rPr>
          <w:rFonts w:eastAsia="仿宋"/>
          <w:bCs/>
          <w:sz w:val="30"/>
          <w:szCs w:val="30"/>
        </w:rPr>
        <w:t>　　(1)具有企业法人资格；</w:t>
      </w:r>
    </w:p>
    <w:p w14:paraId="791836E1">
      <w:pPr>
        <w:pStyle w:val="8"/>
        <w:spacing w:beforeAutospacing="0" w:after="435" w:afterAutospacing="0" w:line="480" w:lineRule="atLeast"/>
        <w:ind w:firstLine="600"/>
        <w:jc w:val="left"/>
        <w:rPr>
          <w:rFonts w:eastAsia="仿宋"/>
          <w:bCs/>
          <w:sz w:val="30"/>
          <w:szCs w:val="30"/>
        </w:rPr>
      </w:pPr>
      <w:r>
        <w:rPr>
          <w:rFonts w:eastAsia="仿宋"/>
          <w:bCs/>
          <w:sz w:val="30"/>
          <w:szCs w:val="30"/>
        </w:rPr>
        <w:t>　　(2)具有符合环境保护等有关法律、法规和强制性标准要求的存储、拆解场地，拆解设备、设施以及拆解操作规范；</w:t>
      </w:r>
    </w:p>
    <w:p w14:paraId="30FE4F0C">
      <w:pPr>
        <w:pStyle w:val="8"/>
        <w:spacing w:beforeAutospacing="0" w:after="435" w:afterAutospacing="0" w:line="480" w:lineRule="atLeast"/>
        <w:ind w:firstLine="600"/>
        <w:jc w:val="left"/>
        <w:rPr>
          <w:rFonts w:eastAsia="仿宋"/>
          <w:bCs/>
          <w:sz w:val="30"/>
          <w:szCs w:val="30"/>
        </w:rPr>
      </w:pPr>
      <w:r>
        <w:rPr>
          <w:rFonts w:eastAsia="仿宋"/>
          <w:bCs/>
          <w:sz w:val="30"/>
          <w:szCs w:val="30"/>
        </w:rPr>
        <w:t>　　(3)具有与报废机动车拆解活动相适应的专业技术人员。</w:t>
      </w:r>
    </w:p>
    <w:p w14:paraId="272B5C33">
      <w:pPr>
        <w:spacing w:line="600" w:lineRule="exact"/>
        <w:ind w:firstLine="600"/>
        <w:rPr>
          <w:rFonts w:eastAsia="仿宋"/>
          <w:bCs/>
          <w:sz w:val="30"/>
          <w:szCs w:val="30"/>
        </w:rPr>
      </w:pPr>
    </w:p>
    <w:p w14:paraId="457CC607">
      <w:pPr>
        <w:spacing w:line="600" w:lineRule="exact"/>
        <w:ind w:firstLine="600"/>
        <w:rPr>
          <w:rFonts w:eastAsia="仿宋"/>
          <w:bCs/>
          <w:sz w:val="30"/>
          <w:szCs w:val="30"/>
        </w:rPr>
      </w:pPr>
      <w:r>
        <w:rPr>
          <w:rFonts w:eastAsia="仿宋"/>
          <w:bCs/>
          <w:sz w:val="30"/>
          <w:szCs w:val="30"/>
        </w:rPr>
        <w:t>（二）乙方接到甲方通过书面或电话委托通知后24小时内须到甲方指定地点回收报废车辆，负责将报废车辆转移至乙方合法贮存点，于</w:t>
      </w:r>
      <w:r>
        <w:rPr>
          <w:rFonts w:hint="eastAsia" w:eastAsia="仿宋"/>
          <w:bCs/>
          <w:sz w:val="30"/>
          <w:szCs w:val="30"/>
        </w:rPr>
        <w:t>20</w:t>
      </w:r>
      <w:r>
        <w:rPr>
          <w:rFonts w:eastAsia="仿宋"/>
          <w:bCs/>
          <w:sz w:val="30"/>
          <w:szCs w:val="30"/>
        </w:rPr>
        <w:t>个工作日内完成转移工作。</w:t>
      </w:r>
    </w:p>
    <w:p w14:paraId="5EC5C88B">
      <w:pPr>
        <w:pStyle w:val="11"/>
        <w:spacing w:line="600" w:lineRule="exact"/>
        <w:ind w:firstLine="600" w:firstLineChars="200"/>
        <w:rPr>
          <w:rFonts w:ascii="Times New Roman" w:hAnsi="Times New Roman" w:eastAsia="仿宋" w:cs="Times New Roman"/>
          <w:sz w:val="30"/>
          <w:szCs w:val="30"/>
        </w:rPr>
      </w:pPr>
      <w:r>
        <w:rPr>
          <w:rFonts w:ascii="Times New Roman" w:hAnsi="Times New Roman" w:eastAsia="仿宋" w:cs="Times New Roman"/>
          <w:sz w:val="30"/>
          <w:szCs w:val="30"/>
        </w:rPr>
        <w:t>（</w:t>
      </w:r>
      <w:r>
        <w:rPr>
          <w:rFonts w:hint="eastAsia" w:ascii="Times New Roman" w:hAnsi="Times New Roman" w:eastAsia="仿宋" w:cs="Times New Roman"/>
          <w:sz w:val="30"/>
          <w:szCs w:val="30"/>
        </w:rPr>
        <w:t>三</w:t>
      </w:r>
      <w:r>
        <w:rPr>
          <w:rFonts w:ascii="Times New Roman" w:hAnsi="Times New Roman" w:eastAsia="仿宋" w:cs="Times New Roman"/>
          <w:sz w:val="30"/>
          <w:szCs w:val="30"/>
        </w:rPr>
        <w:t>）乙方应自行提供回收甲方</w:t>
      </w:r>
      <w:r>
        <w:rPr>
          <w:rFonts w:hint="eastAsia" w:ascii="Times New Roman" w:hAnsi="Times New Roman" w:eastAsia="仿宋" w:cs="Times New Roman"/>
          <w:sz w:val="30"/>
          <w:szCs w:val="30"/>
        </w:rPr>
        <w:t>报废车辆</w:t>
      </w:r>
      <w:r>
        <w:rPr>
          <w:rFonts w:ascii="Times New Roman" w:hAnsi="Times New Roman" w:eastAsia="仿宋" w:cs="Times New Roman"/>
          <w:sz w:val="30"/>
          <w:szCs w:val="30"/>
        </w:rPr>
        <w:t>所需的工具、包装物品、运输车辆、专业人员等，并承担回收过程中产生的一切费用，包括但不限于人工费、设备使用费、包装费、服务费、运输费等。</w:t>
      </w:r>
    </w:p>
    <w:p w14:paraId="64AB59B4">
      <w:pPr>
        <w:spacing w:line="600" w:lineRule="exact"/>
        <w:ind w:firstLine="600"/>
        <w:rPr>
          <w:rFonts w:eastAsia="仿宋"/>
          <w:bCs/>
          <w:sz w:val="30"/>
          <w:szCs w:val="30"/>
        </w:rPr>
      </w:pPr>
      <w:r>
        <w:rPr>
          <w:rFonts w:eastAsia="仿宋"/>
          <w:bCs/>
          <w:sz w:val="30"/>
          <w:szCs w:val="30"/>
        </w:rPr>
        <w:t>（</w:t>
      </w:r>
      <w:r>
        <w:rPr>
          <w:rFonts w:hint="eastAsia" w:eastAsia="仿宋"/>
          <w:bCs/>
          <w:sz w:val="30"/>
          <w:szCs w:val="30"/>
        </w:rPr>
        <w:t>四</w:t>
      </w:r>
      <w:r>
        <w:rPr>
          <w:rFonts w:eastAsia="仿宋"/>
          <w:bCs/>
          <w:sz w:val="30"/>
          <w:szCs w:val="30"/>
        </w:rPr>
        <w:t>）乙方拆卸、包装、运输甲方</w:t>
      </w:r>
      <w:r>
        <w:rPr>
          <w:rFonts w:hint="eastAsia" w:eastAsia="仿宋"/>
          <w:bCs/>
          <w:sz w:val="30"/>
          <w:szCs w:val="30"/>
        </w:rPr>
        <w:t>报废</w:t>
      </w:r>
      <w:r>
        <w:rPr>
          <w:rFonts w:eastAsia="仿宋"/>
          <w:bCs/>
          <w:sz w:val="30"/>
          <w:szCs w:val="30"/>
        </w:rPr>
        <w:t>车辆的操作流程、设备、运输车辆及工作人员应符合安全管理和环境保护等相关法律法规和强制性标准要求，不得对环境造成污染或造成他人人身伤害，若因乙方违反相关法律或操作流程造成经济损失责任的，由乙方承担。</w:t>
      </w:r>
    </w:p>
    <w:p w14:paraId="1C9D4D19">
      <w:pPr>
        <w:spacing w:line="600" w:lineRule="exact"/>
        <w:ind w:firstLine="600"/>
        <w:rPr>
          <w:rFonts w:eastAsia="仿宋"/>
          <w:bCs/>
          <w:color w:val="000000" w:themeColor="text1"/>
          <w:sz w:val="30"/>
          <w:szCs w:val="30"/>
          <w14:textFill>
            <w14:solidFill>
              <w14:schemeClr w14:val="tx1"/>
            </w14:solidFill>
          </w14:textFill>
        </w:rPr>
      </w:pPr>
      <w:r>
        <w:rPr>
          <w:rFonts w:eastAsia="仿宋"/>
          <w:bCs/>
          <w:sz w:val="30"/>
          <w:szCs w:val="30"/>
        </w:rPr>
        <w:t>（</w:t>
      </w:r>
      <w:r>
        <w:rPr>
          <w:rFonts w:hint="eastAsia" w:eastAsia="仿宋"/>
          <w:bCs/>
          <w:sz w:val="30"/>
          <w:szCs w:val="30"/>
        </w:rPr>
        <w:t>五</w:t>
      </w:r>
      <w:r>
        <w:rPr>
          <w:rFonts w:eastAsia="仿宋"/>
          <w:bCs/>
          <w:sz w:val="30"/>
          <w:szCs w:val="30"/>
        </w:rPr>
        <w:t>）乙方或乙方委托的第三方单位相关人员及车辆进入甲方指定地点，应遵守甲方安全管理制度，在场站内文明作业，不得影响甲方正常生产秩序，若因乙方或其委托的第三方单位原因造成损失的，由乙方承担</w:t>
      </w:r>
      <w:r>
        <w:rPr>
          <w:rFonts w:hint="eastAsia" w:eastAsia="仿宋"/>
          <w:bCs/>
          <w:sz w:val="30"/>
          <w:szCs w:val="30"/>
        </w:rPr>
        <w:t>赔偿责任，违约金及赔偿价款优先在</w:t>
      </w:r>
      <w:r>
        <w:rPr>
          <w:rFonts w:hint="eastAsia" w:eastAsia="仿宋"/>
          <w:bCs/>
          <w:color w:val="000000" w:themeColor="text1"/>
          <w:sz w:val="30"/>
          <w:szCs w:val="30"/>
          <w14:textFill>
            <w14:solidFill>
              <w14:schemeClr w14:val="tx1"/>
            </w14:solidFill>
          </w14:textFill>
        </w:rPr>
        <w:t>履约保证金予以扣除，不足部分，由乙方三日内补足</w:t>
      </w:r>
      <w:r>
        <w:rPr>
          <w:rFonts w:eastAsia="仿宋"/>
          <w:bCs/>
          <w:color w:val="000000" w:themeColor="text1"/>
          <w:sz w:val="30"/>
          <w:szCs w:val="30"/>
          <w14:textFill>
            <w14:solidFill>
              <w14:schemeClr w14:val="tx1"/>
            </w14:solidFill>
          </w14:textFill>
        </w:rPr>
        <w:t>。</w:t>
      </w:r>
    </w:p>
    <w:p w14:paraId="59A3717A">
      <w:pPr>
        <w:spacing w:line="600" w:lineRule="exact"/>
        <w:ind w:firstLine="600"/>
        <w:rPr>
          <w:rFonts w:eastAsia="仿宋"/>
          <w:bCs/>
          <w:sz w:val="30"/>
          <w:szCs w:val="30"/>
        </w:rPr>
      </w:pPr>
      <w:r>
        <w:rPr>
          <w:rFonts w:eastAsia="仿宋"/>
          <w:bCs/>
          <w:sz w:val="30"/>
          <w:szCs w:val="30"/>
        </w:rPr>
        <w:t>（</w:t>
      </w:r>
      <w:r>
        <w:rPr>
          <w:rFonts w:hint="eastAsia" w:eastAsia="仿宋"/>
          <w:bCs/>
          <w:sz w:val="30"/>
          <w:szCs w:val="30"/>
        </w:rPr>
        <w:t>六</w:t>
      </w:r>
      <w:r>
        <w:rPr>
          <w:rFonts w:eastAsia="仿宋"/>
          <w:bCs/>
          <w:sz w:val="30"/>
          <w:szCs w:val="30"/>
        </w:rPr>
        <w:t>）乙方须配合甲方做好移交登记手续，乙方已对甲方</w:t>
      </w:r>
      <w:r>
        <w:rPr>
          <w:rFonts w:hint="eastAsia" w:eastAsia="仿宋"/>
          <w:bCs/>
          <w:sz w:val="30"/>
          <w:szCs w:val="30"/>
        </w:rPr>
        <w:t>报废车辆</w:t>
      </w:r>
      <w:r>
        <w:rPr>
          <w:rFonts w:eastAsia="仿宋"/>
          <w:bCs/>
          <w:sz w:val="30"/>
          <w:szCs w:val="30"/>
        </w:rPr>
        <w:t>实施</w:t>
      </w:r>
      <w:r>
        <w:rPr>
          <w:rFonts w:hint="eastAsia" w:eastAsia="仿宋"/>
          <w:bCs/>
          <w:sz w:val="30"/>
          <w:szCs w:val="30"/>
        </w:rPr>
        <w:t>拖车或</w:t>
      </w:r>
      <w:r>
        <w:rPr>
          <w:rFonts w:eastAsia="仿宋"/>
          <w:bCs/>
          <w:sz w:val="30"/>
          <w:szCs w:val="30"/>
        </w:rPr>
        <w:t>拆卸作业的，即视为该</w:t>
      </w:r>
      <w:r>
        <w:rPr>
          <w:rFonts w:hint="eastAsia" w:eastAsia="仿宋"/>
          <w:bCs/>
          <w:sz w:val="30"/>
          <w:szCs w:val="30"/>
        </w:rPr>
        <w:t>报废</w:t>
      </w:r>
      <w:r>
        <w:rPr>
          <w:rFonts w:eastAsia="仿宋"/>
          <w:bCs/>
          <w:sz w:val="30"/>
          <w:szCs w:val="30"/>
        </w:rPr>
        <w:t>车辆已移交给乙方，由乙方承担拆卸、包装、运输等过程中的风险及经济损失责任。</w:t>
      </w:r>
    </w:p>
    <w:p w14:paraId="6E453467">
      <w:pPr>
        <w:pStyle w:val="2"/>
        <w:tabs>
          <w:tab w:val="left" w:pos="0"/>
        </w:tabs>
        <w:adjustRightInd w:val="0"/>
        <w:snapToGrid w:val="0"/>
        <w:spacing w:after="0" w:line="600" w:lineRule="exact"/>
        <w:ind w:firstLine="600"/>
        <w:rPr>
          <w:rFonts w:eastAsia="仿宋"/>
          <w:bCs/>
          <w:sz w:val="30"/>
          <w:szCs w:val="30"/>
        </w:rPr>
      </w:pPr>
      <w:r>
        <w:rPr>
          <w:rFonts w:eastAsia="仿宋"/>
          <w:bCs/>
          <w:sz w:val="30"/>
          <w:szCs w:val="30"/>
        </w:rPr>
        <w:t>（</w:t>
      </w:r>
      <w:r>
        <w:rPr>
          <w:rFonts w:hint="eastAsia" w:eastAsia="仿宋"/>
          <w:bCs/>
          <w:sz w:val="30"/>
          <w:szCs w:val="30"/>
        </w:rPr>
        <w:t>七</w:t>
      </w:r>
      <w:r>
        <w:rPr>
          <w:rFonts w:eastAsia="仿宋"/>
          <w:bCs/>
          <w:sz w:val="30"/>
          <w:szCs w:val="30"/>
        </w:rPr>
        <w:t>）乙方自接收甲方的</w:t>
      </w:r>
      <w:r>
        <w:rPr>
          <w:rFonts w:hint="eastAsia" w:eastAsia="仿宋"/>
          <w:bCs/>
          <w:sz w:val="30"/>
          <w:szCs w:val="30"/>
        </w:rPr>
        <w:t>报废车辆</w:t>
      </w:r>
      <w:r>
        <w:rPr>
          <w:rFonts w:eastAsia="仿宋"/>
          <w:bCs/>
          <w:sz w:val="30"/>
          <w:szCs w:val="30"/>
        </w:rPr>
        <w:t>后</w:t>
      </w:r>
      <w:r>
        <w:rPr>
          <w:rFonts w:hint="eastAsia" w:eastAsia="仿宋"/>
          <w:bCs/>
          <w:sz w:val="30"/>
          <w:szCs w:val="30"/>
        </w:rPr>
        <w:t>3个工作</w:t>
      </w:r>
      <w:r>
        <w:rPr>
          <w:rFonts w:eastAsia="仿宋"/>
          <w:bCs/>
          <w:sz w:val="30"/>
          <w:szCs w:val="30"/>
        </w:rPr>
        <w:t>日内须开具</w:t>
      </w:r>
      <w:r>
        <w:rPr>
          <w:rFonts w:hint="eastAsia" w:eastAsia="仿宋"/>
          <w:bCs/>
          <w:sz w:val="30"/>
          <w:szCs w:val="30"/>
        </w:rPr>
        <w:t>上述报废车辆的《报废机动车回收证明》，以及30个工作日内办理完报废车辆的《机动车注销证明书》交给甲方及机动车所有人。</w:t>
      </w:r>
    </w:p>
    <w:p w14:paraId="6FF84083">
      <w:pPr>
        <w:pStyle w:val="3"/>
        <w:ind w:firstLine="300"/>
        <w:rPr>
          <w:rFonts w:eastAsia="仿宋"/>
          <w:bCs/>
          <w:sz w:val="30"/>
          <w:szCs w:val="30"/>
        </w:rPr>
      </w:pPr>
      <w:r>
        <w:rPr>
          <w:rFonts w:hint="eastAsia" w:eastAsia="仿宋"/>
          <w:bCs/>
          <w:sz w:val="30"/>
          <w:szCs w:val="30"/>
        </w:rPr>
        <w:t xml:space="preserve">   （八）乙方不得拆解、改装、拼装、倒卖报废机动车或者其发动机、方向机、变速器、前后桥、车架(以下统称“五大总成”)和其他零部件，并接受甲方监督。</w:t>
      </w:r>
    </w:p>
    <w:p w14:paraId="21CFCD6A">
      <w:pPr>
        <w:pStyle w:val="3"/>
        <w:ind w:firstLine="300"/>
        <w:rPr>
          <w:rFonts w:eastAsia="仿宋"/>
          <w:bCs/>
          <w:sz w:val="30"/>
          <w:szCs w:val="30"/>
        </w:rPr>
      </w:pPr>
      <w:r>
        <w:rPr>
          <w:rFonts w:hint="eastAsia" w:eastAsia="仿宋"/>
          <w:bCs/>
          <w:sz w:val="30"/>
          <w:szCs w:val="30"/>
        </w:rPr>
        <w:t>（九）乙方</w:t>
      </w:r>
      <w:r>
        <w:rPr>
          <w:rFonts w:eastAsia="仿宋"/>
          <w:bCs/>
          <w:sz w:val="30"/>
          <w:szCs w:val="30"/>
        </w:rPr>
        <w:t>拆解的报废机动车“五大总成”</w:t>
      </w:r>
      <w:r>
        <w:rPr>
          <w:rFonts w:hint="eastAsia" w:eastAsia="仿宋"/>
          <w:bCs/>
          <w:sz w:val="30"/>
          <w:szCs w:val="30"/>
        </w:rPr>
        <w:t>及</w:t>
      </w:r>
      <w:r>
        <w:rPr>
          <w:rFonts w:eastAsia="仿宋"/>
          <w:bCs/>
          <w:sz w:val="30"/>
          <w:szCs w:val="30"/>
        </w:rPr>
        <w:t>以外的零部件</w:t>
      </w:r>
      <w:r>
        <w:rPr>
          <w:rFonts w:hint="eastAsia" w:eastAsia="仿宋"/>
          <w:bCs/>
          <w:sz w:val="30"/>
          <w:szCs w:val="30"/>
        </w:rPr>
        <w:t>相关处理应符合</w:t>
      </w:r>
      <w:r>
        <w:rPr>
          <w:rFonts w:eastAsia="仿宋"/>
          <w:bCs/>
          <w:sz w:val="30"/>
          <w:szCs w:val="30"/>
        </w:rPr>
        <w:t>《报废机动车回收管理办法》</w:t>
      </w:r>
      <w:r>
        <w:rPr>
          <w:rFonts w:hint="eastAsia" w:eastAsia="仿宋"/>
          <w:bCs/>
          <w:sz w:val="30"/>
          <w:szCs w:val="30"/>
        </w:rPr>
        <w:t>的规定。</w:t>
      </w:r>
    </w:p>
    <w:p w14:paraId="3C081DAC">
      <w:pPr>
        <w:pStyle w:val="3"/>
        <w:ind w:firstLine="300"/>
        <w:rPr>
          <w:rFonts w:eastAsia="仿宋"/>
          <w:bCs/>
          <w:sz w:val="30"/>
          <w:szCs w:val="30"/>
        </w:rPr>
      </w:pPr>
      <w:r>
        <w:rPr>
          <w:rFonts w:hint="eastAsia" w:eastAsia="仿宋"/>
          <w:bCs/>
          <w:sz w:val="30"/>
          <w:szCs w:val="30"/>
        </w:rPr>
        <w:t>（十）乙方及乙方的工作人员在履行本合同期间造成自身或他人财产损失、人身损害、工伤事故等所有的责任由乙方自行承担与甲方无关。</w:t>
      </w:r>
    </w:p>
    <w:p w14:paraId="1E6711E0">
      <w:pPr>
        <w:spacing w:line="600" w:lineRule="exact"/>
        <w:ind w:firstLine="600"/>
        <w:rPr>
          <w:rFonts w:eastAsia="仿宋"/>
          <w:bCs/>
          <w:color w:val="auto"/>
          <w:sz w:val="30"/>
          <w:szCs w:val="30"/>
        </w:rPr>
      </w:pPr>
      <w:r>
        <w:rPr>
          <w:rFonts w:hint="eastAsia" w:eastAsia="仿宋"/>
          <w:bCs/>
          <w:color w:val="auto"/>
          <w:sz w:val="30"/>
          <w:szCs w:val="30"/>
        </w:rPr>
        <w:t>（十）本次业务具体经办人：</w:t>
      </w:r>
      <w:r>
        <w:rPr>
          <w:rFonts w:hint="eastAsia" w:eastAsia="仿宋"/>
          <w:bCs/>
          <w:color w:val="auto"/>
          <w:sz w:val="30"/>
          <w:szCs w:val="30"/>
          <w:lang w:val="en-US" w:eastAsia="zh-CN"/>
        </w:rPr>
        <w:t xml:space="preserve"> </w:t>
      </w:r>
      <w:r>
        <w:rPr>
          <w:rFonts w:hint="eastAsia" w:eastAsia="仿宋"/>
          <w:bCs/>
          <w:color w:val="auto"/>
          <w:sz w:val="30"/>
          <w:szCs w:val="30"/>
        </w:rPr>
        <w:t xml:space="preserve">         </w:t>
      </w:r>
    </w:p>
    <w:p w14:paraId="73256F4D">
      <w:pPr>
        <w:spacing w:line="600" w:lineRule="exact"/>
        <w:ind w:firstLine="600"/>
        <w:rPr>
          <w:rFonts w:eastAsia="仿宋"/>
          <w:bCs/>
          <w:color w:val="auto"/>
          <w:sz w:val="30"/>
          <w:szCs w:val="30"/>
        </w:rPr>
      </w:pPr>
      <w:r>
        <w:rPr>
          <w:rFonts w:hint="eastAsia" w:eastAsia="仿宋"/>
          <w:bCs/>
          <w:color w:val="auto"/>
          <w:sz w:val="30"/>
          <w:szCs w:val="30"/>
        </w:rPr>
        <w:t>联系电话：</w:t>
      </w:r>
      <w:r>
        <w:rPr>
          <w:rFonts w:hint="eastAsia" w:eastAsia="仿宋"/>
          <w:bCs/>
          <w:color w:val="auto"/>
          <w:sz w:val="30"/>
          <w:szCs w:val="30"/>
          <w:lang w:val="en-US" w:eastAsia="zh-CN"/>
        </w:rPr>
        <w:t xml:space="preserve"> </w:t>
      </w:r>
    </w:p>
    <w:p w14:paraId="7E2BCE43">
      <w:pPr>
        <w:spacing w:line="600" w:lineRule="exact"/>
        <w:ind w:firstLine="602"/>
        <w:rPr>
          <w:rFonts w:eastAsia="仿宋"/>
          <w:bCs/>
          <w:color w:val="000000" w:themeColor="text1"/>
          <w:sz w:val="30"/>
          <w:szCs w:val="30"/>
          <w14:textFill>
            <w14:solidFill>
              <w14:schemeClr w14:val="tx1"/>
            </w14:solidFill>
          </w14:textFill>
        </w:rPr>
      </w:pPr>
      <w:r>
        <w:rPr>
          <w:rFonts w:eastAsia="仿宋"/>
          <w:b/>
          <w:color w:val="000000" w:themeColor="text1"/>
          <w:sz w:val="30"/>
          <w:szCs w:val="30"/>
          <w14:textFill>
            <w14:solidFill>
              <w14:schemeClr w14:val="tx1"/>
            </w14:solidFill>
          </w14:textFill>
        </w:rPr>
        <w:t>六、违约责任</w:t>
      </w:r>
    </w:p>
    <w:p w14:paraId="7194D2C1">
      <w:pPr>
        <w:spacing w:line="600" w:lineRule="exact"/>
        <w:ind w:firstLine="600"/>
        <w:rPr>
          <w:rFonts w:eastAsia="仿宋"/>
          <w:bCs/>
          <w:color w:val="000000" w:themeColor="text1"/>
          <w:sz w:val="30"/>
          <w:szCs w:val="30"/>
          <w14:textFill>
            <w14:solidFill>
              <w14:schemeClr w14:val="tx1"/>
            </w14:solidFill>
          </w14:textFill>
        </w:rPr>
      </w:pPr>
      <w:r>
        <w:rPr>
          <w:rFonts w:eastAsia="仿宋"/>
          <w:bCs/>
          <w:color w:val="000000" w:themeColor="text1"/>
          <w:sz w:val="30"/>
          <w:szCs w:val="30"/>
          <w14:textFill>
            <w14:solidFill>
              <w14:schemeClr w14:val="tx1"/>
            </w14:solidFill>
          </w14:textFill>
        </w:rPr>
        <w:t>（一）</w:t>
      </w:r>
      <w:r>
        <w:rPr>
          <w:rFonts w:hint="eastAsia" w:eastAsia="仿宋"/>
          <w:bCs/>
          <w:color w:val="000000" w:themeColor="text1"/>
          <w:sz w:val="30"/>
          <w:szCs w:val="30"/>
          <w14:textFill>
            <w14:solidFill>
              <w14:schemeClr w14:val="tx1"/>
            </w14:solidFill>
          </w14:textFill>
        </w:rPr>
        <w:t>乙</w:t>
      </w:r>
      <w:r>
        <w:rPr>
          <w:rFonts w:eastAsia="仿宋"/>
          <w:bCs/>
          <w:color w:val="000000" w:themeColor="text1"/>
          <w:sz w:val="30"/>
          <w:szCs w:val="30"/>
          <w14:textFill>
            <w14:solidFill>
              <w14:schemeClr w14:val="tx1"/>
            </w14:solidFill>
          </w14:textFill>
        </w:rPr>
        <w:t>方未履行或不及时、不适当履行其于本合同项下的任何义务，均构成违约，</w:t>
      </w:r>
      <w:r>
        <w:rPr>
          <w:rFonts w:hint="eastAsia" w:eastAsia="仿宋"/>
          <w:bCs/>
          <w:color w:val="000000" w:themeColor="text1"/>
          <w:sz w:val="30"/>
          <w:szCs w:val="30"/>
          <w14:textFill>
            <w14:solidFill>
              <w14:schemeClr w14:val="tx1"/>
            </w14:solidFill>
          </w14:textFill>
        </w:rPr>
        <w:t>甲方可以随时通过书面通知乙方解除本合同，乙方应赔偿甲方合同总金额20%的违约金；对甲方造成损失的，还应赔偿甲方包括但不限于赔偿金、律师费、鉴定费、拖车费、环境污染治理费等一切费用。</w:t>
      </w:r>
    </w:p>
    <w:p w14:paraId="75661E09">
      <w:pPr>
        <w:spacing w:line="600" w:lineRule="exact"/>
        <w:ind w:firstLine="600"/>
        <w:rPr>
          <w:rFonts w:eastAsia="仿宋"/>
          <w:bCs/>
          <w:color w:val="000000" w:themeColor="text1"/>
          <w:sz w:val="30"/>
          <w:szCs w:val="30"/>
          <w14:textFill>
            <w14:solidFill>
              <w14:schemeClr w14:val="tx1"/>
            </w14:solidFill>
          </w14:textFill>
        </w:rPr>
      </w:pPr>
      <w:r>
        <w:rPr>
          <w:rFonts w:hint="eastAsia" w:eastAsia="仿宋"/>
          <w:bCs/>
          <w:color w:val="000000" w:themeColor="text1"/>
          <w:sz w:val="30"/>
          <w:szCs w:val="30"/>
          <w14:textFill>
            <w14:solidFill>
              <w14:schemeClr w14:val="tx1"/>
            </w14:solidFill>
          </w14:textFill>
        </w:rPr>
        <w:t>（二）甲方未能履行本合同约定的义务，乙方应通过书面通知，甲方在接到书面通知10日内未改正或未答复的，乙方可以解除本合同</w:t>
      </w:r>
      <w:r>
        <w:rPr>
          <w:rFonts w:eastAsia="仿宋"/>
          <w:bCs/>
          <w:color w:val="000000" w:themeColor="text1"/>
          <w:sz w:val="30"/>
          <w:szCs w:val="30"/>
          <w14:textFill>
            <w14:solidFill>
              <w14:schemeClr w14:val="tx1"/>
            </w14:solidFill>
          </w14:textFill>
        </w:rPr>
        <w:t>。</w:t>
      </w:r>
    </w:p>
    <w:p w14:paraId="699B3D12">
      <w:pPr>
        <w:spacing w:line="600" w:lineRule="exact"/>
        <w:ind w:firstLine="600"/>
        <w:rPr>
          <w:rFonts w:eastAsia="仿宋"/>
          <w:bCs/>
          <w:color w:val="000000" w:themeColor="text1"/>
          <w:sz w:val="30"/>
          <w:szCs w:val="30"/>
          <w14:textFill>
            <w14:solidFill>
              <w14:schemeClr w14:val="tx1"/>
            </w14:solidFill>
          </w14:textFill>
        </w:rPr>
      </w:pPr>
      <w:r>
        <w:rPr>
          <w:rFonts w:eastAsia="仿宋"/>
          <w:bCs/>
          <w:color w:val="000000" w:themeColor="text1"/>
          <w:sz w:val="30"/>
          <w:szCs w:val="30"/>
          <w14:textFill>
            <w14:solidFill>
              <w14:schemeClr w14:val="tx1"/>
            </w14:solidFill>
          </w14:textFill>
        </w:rPr>
        <w:t>（</w:t>
      </w:r>
      <w:r>
        <w:rPr>
          <w:rFonts w:hint="eastAsia" w:eastAsia="仿宋"/>
          <w:bCs/>
          <w:color w:val="000000" w:themeColor="text1"/>
          <w:sz w:val="30"/>
          <w:szCs w:val="30"/>
          <w14:textFill>
            <w14:solidFill>
              <w14:schemeClr w14:val="tx1"/>
            </w14:solidFill>
          </w14:textFill>
        </w:rPr>
        <w:t>三</w:t>
      </w:r>
      <w:r>
        <w:rPr>
          <w:rFonts w:eastAsia="仿宋"/>
          <w:bCs/>
          <w:color w:val="000000" w:themeColor="text1"/>
          <w:sz w:val="30"/>
          <w:szCs w:val="30"/>
          <w14:textFill>
            <w14:solidFill>
              <w14:schemeClr w14:val="tx1"/>
            </w14:solidFill>
          </w14:textFill>
        </w:rPr>
        <w:t>）合同执行期间，乙方逾期不上门回收</w:t>
      </w:r>
      <w:r>
        <w:rPr>
          <w:rFonts w:hint="eastAsia" w:eastAsia="仿宋"/>
          <w:bCs/>
          <w:color w:val="000000" w:themeColor="text1"/>
          <w:sz w:val="30"/>
          <w:szCs w:val="30"/>
          <w14:textFill>
            <w14:solidFill>
              <w14:schemeClr w14:val="tx1"/>
            </w14:solidFill>
          </w14:textFill>
        </w:rPr>
        <w:t>报废车辆</w:t>
      </w:r>
      <w:r>
        <w:rPr>
          <w:rFonts w:eastAsia="仿宋"/>
          <w:bCs/>
          <w:color w:val="000000" w:themeColor="text1"/>
          <w:sz w:val="30"/>
          <w:szCs w:val="30"/>
          <w14:textFill>
            <w14:solidFill>
              <w14:schemeClr w14:val="tx1"/>
            </w14:solidFill>
          </w14:textFill>
        </w:rPr>
        <w:t>的，每逾期1天，须按本合同回收价款的3</w:t>
      </w:r>
      <w:r>
        <w:rPr>
          <w:rFonts w:hint="eastAsia" w:eastAsia="仿宋"/>
          <w:bCs/>
          <w:color w:val="000000" w:themeColor="text1"/>
          <w:sz w:val="30"/>
          <w:szCs w:val="30"/>
          <w14:textFill>
            <w14:solidFill>
              <w14:schemeClr w14:val="tx1"/>
            </w14:solidFill>
          </w14:textFill>
        </w:rPr>
        <w:t>%</w:t>
      </w:r>
      <w:r>
        <w:rPr>
          <w:rFonts w:eastAsia="仿宋"/>
          <w:bCs/>
          <w:color w:val="000000" w:themeColor="text1"/>
          <w:sz w:val="30"/>
          <w:szCs w:val="30"/>
          <w14:textFill>
            <w14:solidFill>
              <w14:schemeClr w14:val="tx1"/>
            </w14:solidFill>
          </w14:textFill>
        </w:rPr>
        <w:t>向甲方支付违约金；逾期超过10天，甲方有权启用备选供应商及单方面解除合</w:t>
      </w:r>
      <w:r>
        <w:rPr>
          <w:rFonts w:eastAsia="仿宋"/>
          <w:color w:val="000000" w:themeColor="text1"/>
          <w:sz w:val="30"/>
          <w:szCs w:val="30"/>
          <w14:textFill>
            <w14:solidFill>
              <w14:schemeClr w14:val="tx1"/>
            </w14:solidFill>
          </w14:textFill>
        </w:rPr>
        <w:t>同，同时保留对乙方追究违约责任的权利</w:t>
      </w:r>
      <w:r>
        <w:rPr>
          <w:rFonts w:hint="eastAsia" w:eastAsia="仿宋"/>
          <w:bCs/>
          <w:color w:val="000000" w:themeColor="text1"/>
          <w:sz w:val="30"/>
          <w:szCs w:val="30"/>
          <w14:textFill>
            <w14:solidFill>
              <w14:schemeClr w14:val="tx1"/>
            </w14:solidFill>
          </w14:textFill>
        </w:rPr>
        <w:t>，如给甲方造成损失的应承担赔偿责任，损失无法确认时按照本合同总金额的10%标准计算，同时甲方因乙方的违约行为支出的律师费、交通费、住宿费、鉴定费、保全费、保函费等所有支出均由乙方承担</w:t>
      </w:r>
      <w:r>
        <w:rPr>
          <w:rFonts w:eastAsia="仿宋"/>
          <w:bCs/>
          <w:color w:val="000000" w:themeColor="text1"/>
          <w:sz w:val="30"/>
          <w:szCs w:val="30"/>
          <w14:textFill>
            <w14:solidFill>
              <w14:schemeClr w14:val="tx1"/>
            </w14:solidFill>
          </w14:textFill>
        </w:rPr>
        <w:t>。</w:t>
      </w:r>
    </w:p>
    <w:p w14:paraId="0382DAD9">
      <w:pPr>
        <w:spacing w:line="560" w:lineRule="exact"/>
        <w:ind w:firstLine="600"/>
        <w:jc w:val="left"/>
        <w:rPr>
          <w:rFonts w:eastAsia="仿宋"/>
          <w:color w:val="000000" w:themeColor="text1"/>
          <w:sz w:val="30"/>
          <w:szCs w:val="30"/>
          <w14:textFill>
            <w14:solidFill>
              <w14:schemeClr w14:val="tx1"/>
            </w14:solidFill>
          </w14:textFill>
        </w:rPr>
      </w:pPr>
      <w:r>
        <w:rPr>
          <w:rFonts w:eastAsia="仿宋"/>
          <w:bCs/>
          <w:color w:val="000000" w:themeColor="text1"/>
          <w:sz w:val="30"/>
          <w:szCs w:val="30"/>
          <w14:textFill>
            <w14:solidFill>
              <w14:schemeClr w14:val="tx1"/>
            </w14:solidFill>
          </w14:textFill>
        </w:rPr>
        <w:t>（</w:t>
      </w:r>
      <w:r>
        <w:rPr>
          <w:rFonts w:hint="eastAsia" w:eastAsia="仿宋"/>
          <w:bCs/>
          <w:color w:val="000000" w:themeColor="text1"/>
          <w:sz w:val="30"/>
          <w:szCs w:val="30"/>
          <w14:textFill>
            <w14:solidFill>
              <w14:schemeClr w14:val="tx1"/>
            </w14:solidFill>
          </w14:textFill>
        </w:rPr>
        <w:t>四</w:t>
      </w:r>
      <w:r>
        <w:rPr>
          <w:rFonts w:eastAsia="仿宋"/>
          <w:bCs/>
          <w:color w:val="000000" w:themeColor="text1"/>
          <w:sz w:val="30"/>
          <w:szCs w:val="30"/>
          <w14:textFill>
            <w14:solidFill>
              <w14:schemeClr w14:val="tx1"/>
            </w14:solidFill>
          </w14:textFill>
        </w:rPr>
        <w:t>）</w:t>
      </w:r>
      <w:r>
        <w:rPr>
          <w:rFonts w:hint="eastAsia" w:eastAsia="仿宋"/>
          <w:bCs/>
          <w:color w:val="000000" w:themeColor="text1"/>
          <w:sz w:val="30"/>
          <w:szCs w:val="30"/>
          <w14:textFill>
            <w14:solidFill>
              <w14:schemeClr w14:val="tx1"/>
            </w14:solidFill>
          </w14:textFill>
        </w:rPr>
        <w:t>如乙方未在约定期限内向公安机关交通管理部门申请机动车注销登记，将注销证明及《报废机动车回收证明》交给甲方及机动车所有人</w:t>
      </w:r>
      <w:r>
        <w:rPr>
          <w:rFonts w:eastAsia="仿宋"/>
          <w:bCs/>
          <w:color w:val="000000" w:themeColor="text1"/>
          <w:sz w:val="30"/>
          <w:szCs w:val="30"/>
          <w14:textFill>
            <w14:solidFill>
              <w14:schemeClr w14:val="tx1"/>
            </w14:solidFill>
          </w14:textFill>
        </w:rPr>
        <w:t>，每逾期1天，按本合同回收价款的</w:t>
      </w:r>
      <w:r>
        <w:rPr>
          <w:rFonts w:hint="eastAsia" w:eastAsia="仿宋"/>
          <w:bCs/>
          <w:color w:val="000000" w:themeColor="text1"/>
          <w:sz w:val="30"/>
          <w:szCs w:val="30"/>
          <w14:textFill>
            <w14:solidFill>
              <w14:schemeClr w14:val="tx1"/>
            </w14:solidFill>
          </w14:textFill>
        </w:rPr>
        <w:t>3%</w:t>
      </w:r>
      <w:r>
        <w:rPr>
          <w:rFonts w:eastAsia="仿宋"/>
          <w:bCs/>
          <w:color w:val="000000" w:themeColor="text1"/>
          <w:sz w:val="30"/>
          <w:szCs w:val="30"/>
          <w14:textFill>
            <w14:solidFill>
              <w14:schemeClr w14:val="tx1"/>
            </w14:solidFill>
          </w14:textFill>
        </w:rPr>
        <w:t>向甲方支付违约金</w:t>
      </w:r>
      <w:r>
        <w:rPr>
          <w:rFonts w:hint="eastAsia" w:eastAsia="仿宋"/>
          <w:bCs/>
          <w:color w:val="000000" w:themeColor="text1"/>
          <w:sz w:val="30"/>
          <w:szCs w:val="30"/>
          <w14:textFill>
            <w14:solidFill>
              <w14:schemeClr w14:val="tx1"/>
            </w14:solidFill>
          </w14:textFill>
        </w:rPr>
        <w:t>，如给甲方造成损失的应承担赔偿责任，损失无法确认时按照本合同总金额的10%标准计算，同时甲方因乙方的违约行为支出的律师费、交通费、住宿费、鉴定费、保全费、保函费等所有支出均由乙方承担</w:t>
      </w:r>
      <w:r>
        <w:rPr>
          <w:rFonts w:eastAsia="仿宋"/>
          <w:bCs/>
          <w:color w:val="000000" w:themeColor="text1"/>
          <w:sz w:val="30"/>
          <w:szCs w:val="30"/>
          <w14:textFill>
            <w14:solidFill>
              <w14:schemeClr w14:val="tx1"/>
            </w14:solidFill>
          </w14:textFill>
        </w:rPr>
        <w:t>。</w:t>
      </w:r>
    </w:p>
    <w:p w14:paraId="4E125B3F">
      <w:pPr>
        <w:spacing w:line="600" w:lineRule="exact"/>
        <w:ind w:firstLine="602"/>
        <w:rPr>
          <w:rFonts w:eastAsia="仿宋"/>
          <w:color w:val="000000" w:themeColor="text1"/>
          <w:sz w:val="30"/>
          <w:szCs w:val="30"/>
          <w14:textFill>
            <w14:solidFill>
              <w14:schemeClr w14:val="tx1"/>
            </w14:solidFill>
          </w14:textFill>
        </w:rPr>
      </w:pPr>
      <w:r>
        <w:rPr>
          <w:rFonts w:eastAsia="仿宋"/>
          <w:b/>
          <w:bCs/>
          <w:color w:val="000000" w:themeColor="text1"/>
          <w:sz w:val="30"/>
          <w:szCs w:val="30"/>
          <w14:textFill>
            <w14:solidFill>
              <w14:schemeClr w14:val="tx1"/>
            </w14:solidFill>
          </w14:textFill>
        </w:rPr>
        <w:t>七、合同的补充、修改</w:t>
      </w:r>
    </w:p>
    <w:p w14:paraId="3143645E">
      <w:pPr>
        <w:spacing w:line="600" w:lineRule="exact"/>
        <w:ind w:firstLine="600"/>
        <w:rPr>
          <w:rFonts w:eastAsia="仿宋"/>
          <w:color w:val="000000" w:themeColor="text1"/>
          <w:sz w:val="30"/>
          <w:szCs w:val="30"/>
          <w14:textFill>
            <w14:solidFill>
              <w14:schemeClr w14:val="tx1"/>
            </w14:solidFill>
          </w14:textFill>
        </w:rPr>
      </w:pPr>
      <w:r>
        <w:rPr>
          <w:rFonts w:eastAsia="仿宋"/>
          <w:color w:val="000000" w:themeColor="text1"/>
          <w:sz w:val="30"/>
          <w:szCs w:val="30"/>
          <w14:textFill>
            <w14:solidFill>
              <w14:schemeClr w14:val="tx1"/>
            </w14:solidFill>
          </w14:textFill>
        </w:rPr>
        <w:t xml:space="preserve">本合同生效后，如需变更本合同条款或就本合同未尽事宜订立补充协议，须经双方协商一致，并签署书面文件（传真件有效）。 </w:t>
      </w:r>
    </w:p>
    <w:p w14:paraId="016E33E2">
      <w:pPr>
        <w:spacing w:line="600" w:lineRule="exact"/>
        <w:ind w:firstLine="602"/>
        <w:rPr>
          <w:rFonts w:eastAsia="仿宋"/>
          <w:b/>
          <w:color w:val="000000" w:themeColor="text1"/>
          <w:sz w:val="30"/>
          <w:szCs w:val="30"/>
          <w14:textFill>
            <w14:solidFill>
              <w14:schemeClr w14:val="tx1"/>
            </w14:solidFill>
          </w14:textFill>
        </w:rPr>
      </w:pPr>
      <w:r>
        <w:rPr>
          <w:rFonts w:eastAsia="仿宋"/>
          <w:b/>
          <w:color w:val="000000" w:themeColor="text1"/>
          <w:sz w:val="30"/>
          <w:szCs w:val="30"/>
          <w14:textFill>
            <w14:solidFill>
              <w14:schemeClr w14:val="tx1"/>
            </w14:solidFill>
          </w14:textFill>
        </w:rPr>
        <w:t>八、争议解决</w:t>
      </w:r>
    </w:p>
    <w:p w14:paraId="7BC90E62">
      <w:pPr>
        <w:widowControl w:val="0"/>
        <w:spacing w:line="600" w:lineRule="exact"/>
        <w:ind w:firstLine="600"/>
        <w:rPr>
          <w:rFonts w:eastAsia="仿宋"/>
          <w:color w:val="000000" w:themeColor="text1"/>
          <w:sz w:val="30"/>
          <w:szCs w:val="30"/>
          <w14:textFill>
            <w14:solidFill>
              <w14:schemeClr w14:val="tx1"/>
            </w14:solidFill>
          </w14:textFill>
        </w:rPr>
      </w:pPr>
      <w:r>
        <w:rPr>
          <w:rFonts w:eastAsia="仿宋"/>
          <w:color w:val="000000" w:themeColor="text1"/>
          <w:sz w:val="30"/>
          <w:szCs w:val="30"/>
          <w14:textFill>
            <w14:solidFill>
              <w14:schemeClr w14:val="tx1"/>
            </w14:solidFill>
          </w14:textFill>
        </w:rPr>
        <w:t>在本合同履行期间，凡因履行本合同所发生的或与本合同有关的一切争议、纠纷，各方应当通过友好协商方式解决。协商不成的，争议任何一方应将争议提交至</w:t>
      </w:r>
      <w:r>
        <w:rPr>
          <w:rFonts w:hint="eastAsia" w:eastAsia="仿宋"/>
          <w:color w:val="000000" w:themeColor="text1"/>
          <w:sz w:val="30"/>
          <w:szCs w:val="30"/>
          <w14:textFill>
            <w14:solidFill>
              <w14:schemeClr w14:val="tx1"/>
            </w14:solidFill>
          </w14:textFill>
        </w:rPr>
        <w:t>甲方所在地</w:t>
      </w:r>
      <w:r>
        <w:rPr>
          <w:rFonts w:eastAsia="仿宋"/>
          <w:color w:val="000000" w:themeColor="text1"/>
          <w:sz w:val="30"/>
          <w:szCs w:val="30"/>
          <w14:textFill>
            <w14:solidFill>
              <w14:schemeClr w14:val="tx1"/>
            </w14:solidFill>
          </w14:textFill>
        </w:rPr>
        <w:t>有管辖权的人民法院诉讼解决。</w:t>
      </w:r>
    </w:p>
    <w:p w14:paraId="6B39C906">
      <w:pPr>
        <w:spacing w:line="600" w:lineRule="exact"/>
        <w:ind w:firstLine="602"/>
        <w:rPr>
          <w:rFonts w:eastAsia="仿宋"/>
          <w:b/>
          <w:bCs/>
          <w:color w:val="000000" w:themeColor="text1"/>
          <w:sz w:val="30"/>
          <w:szCs w:val="30"/>
          <w14:textFill>
            <w14:solidFill>
              <w14:schemeClr w14:val="tx1"/>
            </w14:solidFill>
          </w14:textFill>
        </w:rPr>
      </w:pPr>
      <w:r>
        <w:rPr>
          <w:rFonts w:eastAsia="仿宋"/>
          <w:b/>
          <w:bCs/>
          <w:color w:val="000000" w:themeColor="text1"/>
          <w:sz w:val="30"/>
          <w:szCs w:val="30"/>
          <w14:textFill>
            <w14:solidFill>
              <w14:schemeClr w14:val="tx1"/>
            </w14:solidFill>
          </w14:textFill>
        </w:rPr>
        <w:t>九、其他事项</w:t>
      </w:r>
    </w:p>
    <w:p w14:paraId="22E1E77D">
      <w:pPr>
        <w:spacing w:line="600" w:lineRule="exact"/>
        <w:ind w:firstLine="600"/>
        <w:rPr>
          <w:rFonts w:eastAsia="仿宋"/>
          <w:color w:val="000000" w:themeColor="text1"/>
          <w:sz w:val="30"/>
          <w:szCs w:val="30"/>
          <w14:textFill>
            <w14:solidFill>
              <w14:schemeClr w14:val="tx1"/>
            </w14:solidFill>
          </w14:textFill>
        </w:rPr>
      </w:pPr>
      <w:r>
        <w:rPr>
          <w:rFonts w:eastAsia="仿宋"/>
          <w:color w:val="000000" w:themeColor="text1"/>
          <w:sz w:val="30"/>
          <w:szCs w:val="30"/>
          <w14:textFill>
            <w14:solidFill>
              <w14:schemeClr w14:val="tx1"/>
            </w14:solidFill>
          </w14:textFill>
        </w:rPr>
        <w:t>（一）本合同经双方法定代表人或合法授权代表签字并加盖公司印章后生效。</w:t>
      </w:r>
    </w:p>
    <w:p w14:paraId="4F7A6713">
      <w:pPr>
        <w:spacing w:line="600" w:lineRule="exact"/>
        <w:ind w:firstLine="600"/>
        <w:rPr>
          <w:rFonts w:eastAsia="仿宋"/>
          <w:color w:val="000000" w:themeColor="text1"/>
          <w:sz w:val="30"/>
          <w:szCs w:val="30"/>
          <w14:textFill>
            <w14:solidFill>
              <w14:schemeClr w14:val="tx1"/>
            </w14:solidFill>
          </w14:textFill>
        </w:rPr>
      </w:pPr>
      <w:r>
        <w:rPr>
          <w:rFonts w:eastAsia="仿宋"/>
          <w:color w:val="000000" w:themeColor="text1"/>
          <w:sz w:val="30"/>
          <w:szCs w:val="30"/>
          <w14:textFill>
            <w14:solidFill>
              <w14:schemeClr w14:val="tx1"/>
            </w14:solidFill>
          </w14:textFill>
        </w:rPr>
        <w:t>（二）本合同一式</w:t>
      </w:r>
      <w:r>
        <w:rPr>
          <w:rFonts w:hint="eastAsia" w:eastAsia="仿宋"/>
          <w:color w:val="000000" w:themeColor="text1"/>
          <w:sz w:val="30"/>
          <w:szCs w:val="30"/>
          <w14:textFill>
            <w14:solidFill>
              <w14:schemeClr w14:val="tx1"/>
            </w14:solidFill>
          </w14:textFill>
        </w:rPr>
        <w:t>捌</w:t>
      </w:r>
      <w:r>
        <w:rPr>
          <w:rFonts w:eastAsia="仿宋"/>
          <w:color w:val="000000" w:themeColor="text1"/>
          <w:sz w:val="30"/>
          <w:szCs w:val="30"/>
          <w14:textFill>
            <w14:solidFill>
              <w14:schemeClr w14:val="tx1"/>
            </w14:solidFill>
          </w14:textFill>
        </w:rPr>
        <w:t>份，甲方执肆份，乙方执</w:t>
      </w:r>
      <w:r>
        <w:rPr>
          <w:rFonts w:hint="eastAsia" w:eastAsia="仿宋"/>
          <w:color w:val="000000" w:themeColor="text1"/>
          <w:sz w:val="30"/>
          <w:szCs w:val="30"/>
          <w14:textFill>
            <w14:solidFill>
              <w14:schemeClr w14:val="tx1"/>
            </w14:solidFill>
          </w14:textFill>
        </w:rPr>
        <w:t>叁</w:t>
      </w:r>
      <w:r>
        <w:rPr>
          <w:rFonts w:eastAsia="仿宋"/>
          <w:color w:val="000000" w:themeColor="text1"/>
          <w:sz w:val="30"/>
          <w:szCs w:val="30"/>
          <w14:textFill>
            <w14:solidFill>
              <w14:schemeClr w14:val="tx1"/>
            </w14:solidFill>
          </w14:textFill>
        </w:rPr>
        <w:t>份</w:t>
      </w:r>
      <w:r>
        <w:rPr>
          <w:rFonts w:hint="eastAsia" w:eastAsia="仿宋"/>
          <w:color w:val="000000" w:themeColor="text1"/>
          <w:sz w:val="30"/>
          <w:szCs w:val="30"/>
          <w14:textFill>
            <w14:solidFill>
              <w14:schemeClr w14:val="tx1"/>
            </w14:solidFill>
          </w14:textFill>
        </w:rPr>
        <w:t>，海南产权交易所执壹份</w:t>
      </w:r>
      <w:r>
        <w:rPr>
          <w:rFonts w:eastAsia="仿宋"/>
          <w:color w:val="000000" w:themeColor="text1"/>
          <w:sz w:val="30"/>
          <w:szCs w:val="30"/>
          <w14:textFill>
            <w14:solidFill>
              <w14:schemeClr w14:val="tx1"/>
            </w14:solidFill>
          </w14:textFill>
        </w:rPr>
        <w:t>，</w:t>
      </w:r>
      <w:r>
        <w:rPr>
          <w:rFonts w:hint="eastAsia" w:eastAsia="仿宋"/>
          <w:color w:val="000000" w:themeColor="text1"/>
          <w:sz w:val="30"/>
          <w:szCs w:val="30"/>
          <w14:textFill>
            <w14:solidFill>
              <w14:schemeClr w14:val="tx1"/>
            </w14:solidFill>
          </w14:textFill>
        </w:rPr>
        <w:t>各份</w:t>
      </w:r>
      <w:r>
        <w:rPr>
          <w:rFonts w:eastAsia="仿宋"/>
          <w:color w:val="000000" w:themeColor="text1"/>
          <w:sz w:val="30"/>
          <w:szCs w:val="30"/>
          <w14:textFill>
            <w14:solidFill>
              <w14:schemeClr w14:val="tx1"/>
            </w14:solidFill>
          </w14:textFill>
        </w:rPr>
        <w:t>均具有同等法律效力。自双方签字盖章之日起生效。</w:t>
      </w:r>
    </w:p>
    <w:p w14:paraId="25D11461">
      <w:pPr>
        <w:spacing w:line="600" w:lineRule="exact"/>
        <w:ind w:firstLine="0" w:firstLineChars="0"/>
        <w:rPr>
          <w:rFonts w:eastAsia="仿宋"/>
          <w:color w:val="000000" w:themeColor="text1"/>
          <w:sz w:val="30"/>
          <w:szCs w:val="30"/>
          <w14:textFill>
            <w14:solidFill>
              <w14:schemeClr w14:val="tx1"/>
            </w14:solidFill>
          </w14:textFill>
        </w:rPr>
      </w:pPr>
    </w:p>
    <w:p w14:paraId="610783DC">
      <w:pPr>
        <w:spacing w:line="600" w:lineRule="exact"/>
        <w:ind w:firstLine="600"/>
        <w:rPr>
          <w:rFonts w:eastAsia="仿宋"/>
          <w:color w:val="000000" w:themeColor="text1"/>
          <w:sz w:val="30"/>
          <w:szCs w:val="30"/>
          <w14:textFill>
            <w14:solidFill>
              <w14:schemeClr w14:val="tx1"/>
            </w14:solidFill>
          </w14:textFill>
        </w:rPr>
      </w:pPr>
      <w:r>
        <w:rPr>
          <w:rFonts w:hint="eastAsia" w:eastAsia="仿宋"/>
          <w:color w:val="000000" w:themeColor="text1"/>
          <w:sz w:val="30"/>
          <w:szCs w:val="30"/>
          <w14:textFill>
            <w14:solidFill>
              <w14:schemeClr w14:val="tx1"/>
            </w14:solidFill>
          </w14:textFill>
        </w:rPr>
        <w:t>附件：报废车辆明细汇总表</w:t>
      </w:r>
    </w:p>
    <w:p w14:paraId="785A78B8">
      <w:pPr>
        <w:widowControl w:val="0"/>
        <w:spacing w:line="600" w:lineRule="exact"/>
        <w:ind w:firstLine="600"/>
        <w:rPr>
          <w:rFonts w:eastAsia="仿宋"/>
          <w:bCs/>
          <w:color w:val="000000" w:themeColor="text1"/>
          <w:sz w:val="30"/>
          <w:szCs w:val="30"/>
          <w14:textFill>
            <w14:solidFill>
              <w14:schemeClr w14:val="tx1"/>
            </w14:solidFill>
          </w14:textFill>
        </w:rPr>
      </w:pPr>
    </w:p>
    <w:p w14:paraId="41D616F7">
      <w:pPr>
        <w:widowControl w:val="0"/>
        <w:spacing w:line="600" w:lineRule="exact"/>
        <w:ind w:firstLine="600"/>
        <w:rPr>
          <w:rFonts w:eastAsia="仿宋"/>
          <w:color w:val="000000" w:themeColor="text1"/>
          <w:spacing w:val="-11"/>
          <w:sz w:val="30"/>
          <w:szCs w:val="30"/>
          <w14:textFill>
            <w14:solidFill>
              <w14:schemeClr w14:val="tx1"/>
            </w14:solidFill>
          </w14:textFill>
        </w:rPr>
      </w:pPr>
      <w:r>
        <w:rPr>
          <w:rFonts w:eastAsia="仿宋"/>
          <w:bCs/>
          <w:color w:val="000000" w:themeColor="text1"/>
          <w:sz w:val="30"/>
          <w:szCs w:val="30"/>
          <w14:textFill>
            <w14:solidFill>
              <w14:schemeClr w14:val="tx1"/>
            </w14:solidFill>
          </w14:textFill>
        </w:rPr>
        <w:t>（以下无正文）</w:t>
      </w:r>
    </w:p>
    <w:p w14:paraId="4D3BDFC4">
      <w:pPr>
        <w:ind w:firstLine="0" w:firstLineChars="0"/>
        <w:rPr>
          <w:color w:val="000000" w:themeColor="text1"/>
          <w14:textFill>
            <w14:solidFill>
              <w14:schemeClr w14:val="tx1"/>
            </w14:solidFill>
          </w14:textFill>
        </w:rPr>
      </w:pPr>
    </w:p>
    <w:p w14:paraId="0D043A79">
      <w:pPr>
        <w:widowControl w:val="0"/>
        <w:adjustRightInd w:val="0"/>
        <w:snapToGrid w:val="0"/>
        <w:spacing w:before="9360" w:beforeLines="3000" w:line="600" w:lineRule="exact"/>
        <w:ind w:firstLine="556"/>
        <w:rPr>
          <w:rFonts w:eastAsia="仿宋"/>
          <w:color w:val="000000" w:themeColor="text1"/>
          <w:spacing w:val="-11"/>
          <w:sz w:val="30"/>
          <w:szCs w:val="30"/>
          <w14:textFill>
            <w14:solidFill>
              <w14:schemeClr w14:val="tx1"/>
            </w14:solidFill>
          </w14:textFill>
        </w:rPr>
      </w:pPr>
      <w:r>
        <w:rPr>
          <w:rFonts w:eastAsia="仿宋"/>
          <w:color w:val="000000" w:themeColor="text1"/>
          <w:spacing w:val="-11"/>
          <w:sz w:val="30"/>
          <w:szCs w:val="30"/>
          <w14:textFill>
            <w14:solidFill>
              <w14:schemeClr w14:val="tx1"/>
            </w14:solidFill>
          </w14:textFill>
        </w:rPr>
        <w:t>（此页为签署页）</w:t>
      </w:r>
    </w:p>
    <w:p w14:paraId="7643E661">
      <w:pPr>
        <w:widowControl w:val="0"/>
        <w:adjustRightInd w:val="0"/>
        <w:snapToGrid w:val="0"/>
        <w:spacing w:line="600" w:lineRule="exact"/>
        <w:ind w:firstLine="556"/>
        <w:rPr>
          <w:rFonts w:eastAsia="仿宋"/>
          <w:color w:val="000000" w:themeColor="text1"/>
          <w:spacing w:val="-11"/>
          <w:sz w:val="30"/>
          <w:szCs w:val="30"/>
          <w14:textFill>
            <w14:solidFill>
              <w14:schemeClr w14:val="tx1"/>
            </w14:solidFill>
          </w14:textFill>
        </w:rPr>
      </w:pPr>
    </w:p>
    <w:p w14:paraId="25EA20CF">
      <w:pPr>
        <w:spacing w:line="600" w:lineRule="atLeast"/>
        <w:ind w:firstLine="556"/>
        <w:rPr>
          <w:rFonts w:eastAsia="仿宋"/>
          <w:color w:val="000000" w:themeColor="text1"/>
          <w:sz w:val="30"/>
          <w:szCs w:val="30"/>
          <w14:textFill>
            <w14:solidFill>
              <w14:schemeClr w14:val="tx1"/>
            </w14:solidFill>
          </w14:textFill>
        </w:rPr>
      </w:pPr>
      <w:r>
        <w:rPr>
          <w:rFonts w:eastAsia="仿宋"/>
          <w:color w:val="000000" w:themeColor="text1"/>
          <w:spacing w:val="-11"/>
          <w:sz w:val="30"/>
          <w:szCs w:val="30"/>
          <w14:textFill>
            <w14:solidFill>
              <w14:schemeClr w14:val="tx1"/>
            </w14:solidFill>
          </w14:textFill>
        </w:rPr>
        <w:t>甲       方：</w:t>
      </w:r>
    </w:p>
    <w:p w14:paraId="21F96B8F">
      <w:pPr>
        <w:widowControl w:val="0"/>
        <w:adjustRightInd w:val="0"/>
        <w:snapToGrid w:val="0"/>
        <w:spacing w:line="600" w:lineRule="exact"/>
        <w:ind w:firstLine="600"/>
        <w:rPr>
          <w:rFonts w:eastAsia="仿宋"/>
          <w:color w:val="000000" w:themeColor="text1"/>
          <w:sz w:val="30"/>
          <w:szCs w:val="30"/>
          <w14:textFill>
            <w14:solidFill>
              <w14:schemeClr w14:val="tx1"/>
            </w14:solidFill>
          </w14:textFill>
        </w:rPr>
      </w:pPr>
      <w:r>
        <w:rPr>
          <w:rFonts w:eastAsia="仿宋"/>
          <w:color w:val="000000" w:themeColor="text1"/>
          <w:sz w:val="30"/>
          <w:szCs w:val="30"/>
          <w14:textFill>
            <w14:solidFill>
              <w14:schemeClr w14:val="tx1"/>
            </w14:solidFill>
          </w14:textFill>
        </w:rPr>
        <w:t>法定代表人：</w:t>
      </w:r>
    </w:p>
    <w:p w14:paraId="78A015ED">
      <w:pPr>
        <w:widowControl w:val="0"/>
        <w:adjustRightInd w:val="0"/>
        <w:snapToGrid w:val="0"/>
        <w:spacing w:line="600" w:lineRule="exact"/>
        <w:ind w:firstLine="600"/>
        <w:rPr>
          <w:rFonts w:eastAsia="仿宋"/>
          <w:color w:val="000000" w:themeColor="text1"/>
          <w:sz w:val="30"/>
          <w:szCs w:val="30"/>
          <w14:textFill>
            <w14:solidFill>
              <w14:schemeClr w14:val="tx1"/>
            </w14:solidFill>
          </w14:textFill>
        </w:rPr>
      </w:pPr>
      <w:r>
        <w:rPr>
          <w:rFonts w:eastAsia="仿宋"/>
          <w:color w:val="000000" w:themeColor="text1"/>
          <w:sz w:val="30"/>
          <w:szCs w:val="30"/>
          <w14:textFill>
            <w14:solidFill>
              <w14:schemeClr w14:val="tx1"/>
            </w14:solidFill>
          </w14:textFill>
        </w:rPr>
        <w:t>委托代理人</w:t>
      </w:r>
      <w:r>
        <w:rPr>
          <w:rFonts w:hint="eastAsia" w:eastAsia="仿宋"/>
          <w:color w:val="000000" w:themeColor="text1"/>
          <w:sz w:val="30"/>
          <w:szCs w:val="30"/>
          <w14:textFill>
            <w14:solidFill>
              <w14:schemeClr w14:val="tx1"/>
            </w14:solidFill>
          </w14:textFill>
        </w:rPr>
        <w:t>：</w:t>
      </w:r>
    </w:p>
    <w:p w14:paraId="30762227">
      <w:pPr>
        <w:widowControl w:val="0"/>
        <w:adjustRightInd w:val="0"/>
        <w:snapToGrid w:val="0"/>
        <w:spacing w:line="600" w:lineRule="exact"/>
        <w:ind w:firstLine="600"/>
        <w:rPr>
          <w:rFonts w:eastAsia="仿宋"/>
          <w:color w:val="000000" w:themeColor="text1"/>
          <w:sz w:val="30"/>
          <w:szCs w:val="30"/>
          <w14:textFill>
            <w14:solidFill>
              <w14:schemeClr w14:val="tx1"/>
            </w14:solidFill>
          </w14:textFill>
        </w:rPr>
      </w:pPr>
      <w:r>
        <w:rPr>
          <w:rFonts w:eastAsia="仿宋"/>
          <w:color w:val="000000" w:themeColor="text1"/>
          <w:sz w:val="30"/>
          <w:szCs w:val="30"/>
          <w14:textFill>
            <w14:solidFill>
              <w14:schemeClr w14:val="tx1"/>
            </w14:solidFill>
          </w14:textFill>
        </w:rPr>
        <w:t>日      期</w:t>
      </w:r>
      <w:r>
        <w:rPr>
          <w:rFonts w:hint="eastAsia" w:eastAsia="仿宋"/>
          <w:color w:val="000000" w:themeColor="text1"/>
          <w:sz w:val="30"/>
          <w:szCs w:val="30"/>
          <w14:textFill>
            <w14:solidFill>
              <w14:schemeClr w14:val="tx1"/>
            </w14:solidFill>
          </w14:textFill>
        </w:rPr>
        <w:t>：</w:t>
      </w:r>
    </w:p>
    <w:p w14:paraId="3F091227">
      <w:pPr>
        <w:widowControl w:val="0"/>
        <w:spacing w:line="600" w:lineRule="exact"/>
        <w:ind w:firstLine="600"/>
        <w:rPr>
          <w:rFonts w:eastAsia="仿宋"/>
          <w:color w:val="000000" w:themeColor="text1"/>
          <w:sz w:val="30"/>
          <w:szCs w:val="30"/>
          <w14:textFill>
            <w14:solidFill>
              <w14:schemeClr w14:val="tx1"/>
            </w14:solidFill>
          </w14:textFill>
        </w:rPr>
      </w:pPr>
    </w:p>
    <w:p w14:paraId="5A0A2FCB">
      <w:pPr>
        <w:widowControl w:val="0"/>
        <w:spacing w:line="600" w:lineRule="exact"/>
        <w:ind w:firstLine="600"/>
        <w:rPr>
          <w:rFonts w:eastAsia="仿宋"/>
          <w:color w:val="000000" w:themeColor="text1"/>
          <w:sz w:val="30"/>
          <w:szCs w:val="30"/>
          <w14:textFill>
            <w14:solidFill>
              <w14:schemeClr w14:val="tx1"/>
            </w14:solidFill>
          </w14:textFill>
        </w:rPr>
      </w:pPr>
      <w:bookmarkStart w:id="0" w:name="_GoBack"/>
      <w:bookmarkEnd w:id="0"/>
    </w:p>
    <w:p w14:paraId="53D85F7A">
      <w:pPr>
        <w:widowControl w:val="0"/>
        <w:spacing w:line="600" w:lineRule="exact"/>
        <w:ind w:firstLine="600"/>
        <w:rPr>
          <w:rFonts w:eastAsia="仿宋"/>
          <w:color w:val="000000" w:themeColor="text1"/>
          <w:sz w:val="30"/>
          <w:szCs w:val="30"/>
          <w14:textFill>
            <w14:solidFill>
              <w14:schemeClr w14:val="tx1"/>
            </w14:solidFill>
          </w14:textFill>
        </w:rPr>
      </w:pPr>
      <w:r>
        <w:rPr>
          <w:rFonts w:eastAsia="仿宋"/>
          <w:color w:val="000000" w:themeColor="text1"/>
          <w:sz w:val="30"/>
          <w:szCs w:val="30"/>
          <w14:textFill>
            <w14:solidFill>
              <w14:schemeClr w14:val="tx1"/>
            </w14:solidFill>
          </w14:textFill>
        </w:rPr>
        <w:t>乙      方</w:t>
      </w:r>
      <w:r>
        <w:rPr>
          <w:rFonts w:hint="eastAsia" w:eastAsia="仿宋"/>
          <w:color w:val="000000" w:themeColor="text1"/>
          <w:sz w:val="30"/>
          <w:szCs w:val="30"/>
          <w14:textFill>
            <w14:solidFill>
              <w14:schemeClr w14:val="tx1"/>
            </w14:solidFill>
          </w14:textFill>
        </w:rPr>
        <w:t>：</w:t>
      </w:r>
    </w:p>
    <w:p w14:paraId="2ED3B844">
      <w:pPr>
        <w:widowControl w:val="0"/>
        <w:adjustRightInd w:val="0"/>
        <w:snapToGrid w:val="0"/>
        <w:spacing w:line="600" w:lineRule="exact"/>
        <w:ind w:firstLine="600"/>
        <w:rPr>
          <w:rFonts w:eastAsia="仿宋"/>
          <w:color w:val="000000" w:themeColor="text1"/>
          <w:sz w:val="30"/>
          <w:szCs w:val="30"/>
          <w14:textFill>
            <w14:solidFill>
              <w14:schemeClr w14:val="tx1"/>
            </w14:solidFill>
          </w14:textFill>
        </w:rPr>
      </w:pPr>
      <w:r>
        <w:rPr>
          <w:rFonts w:eastAsia="仿宋"/>
          <w:color w:val="000000" w:themeColor="text1"/>
          <w:sz w:val="30"/>
          <w:szCs w:val="30"/>
          <w14:textFill>
            <w14:solidFill>
              <w14:schemeClr w14:val="tx1"/>
            </w14:solidFill>
          </w14:textFill>
        </w:rPr>
        <w:t>法定代表人：</w:t>
      </w:r>
    </w:p>
    <w:p w14:paraId="0B50E698">
      <w:pPr>
        <w:widowControl w:val="0"/>
        <w:adjustRightInd w:val="0"/>
        <w:snapToGrid w:val="0"/>
        <w:spacing w:line="600" w:lineRule="exact"/>
        <w:ind w:firstLine="600"/>
        <w:rPr>
          <w:rFonts w:eastAsia="仿宋"/>
          <w:color w:val="000000" w:themeColor="text1"/>
          <w:sz w:val="30"/>
          <w:szCs w:val="30"/>
          <w14:textFill>
            <w14:solidFill>
              <w14:schemeClr w14:val="tx1"/>
            </w14:solidFill>
          </w14:textFill>
        </w:rPr>
      </w:pPr>
      <w:r>
        <w:rPr>
          <w:rFonts w:eastAsia="仿宋"/>
          <w:color w:val="000000" w:themeColor="text1"/>
          <w:sz w:val="30"/>
          <w:szCs w:val="30"/>
          <w14:textFill>
            <w14:solidFill>
              <w14:schemeClr w14:val="tx1"/>
            </w14:solidFill>
          </w14:textFill>
        </w:rPr>
        <w:t>委托代理人</w:t>
      </w:r>
      <w:r>
        <w:rPr>
          <w:rFonts w:hint="eastAsia" w:eastAsia="仿宋"/>
          <w:color w:val="000000" w:themeColor="text1"/>
          <w:sz w:val="30"/>
          <w:szCs w:val="30"/>
          <w14:textFill>
            <w14:solidFill>
              <w14:schemeClr w14:val="tx1"/>
            </w14:solidFill>
          </w14:textFill>
        </w:rPr>
        <w:t>：</w:t>
      </w:r>
    </w:p>
    <w:p w14:paraId="39AAF92F">
      <w:pPr>
        <w:widowControl w:val="0"/>
        <w:adjustRightInd w:val="0"/>
        <w:snapToGrid w:val="0"/>
        <w:spacing w:line="600" w:lineRule="exact"/>
        <w:ind w:left="7496" w:leftChars="284" w:hanging="6900" w:hangingChars="2300"/>
        <w:rPr>
          <w:rFonts w:eastAsia="仿宋"/>
          <w:bCs/>
          <w:color w:val="000000" w:themeColor="text1"/>
          <w:sz w:val="30"/>
          <w:szCs w:val="30"/>
          <w14:textFill>
            <w14:solidFill>
              <w14:schemeClr w14:val="tx1"/>
            </w14:solidFill>
          </w14:textFill>
        </w:rPr>
      </w:pPr>
      <w:r>
        <w:rPr>
          <w:rFonts w:eastAsia="仿宋"/>
          <w:color w:val="000000" w:themeColor="text1"/>
          <w:sz w:val="30"/>
          <w:szCs w:val="30"/>
          <w14:textFill>
            <w14:solidFill>
              <w14:schemeClr w14:val="tx1"/>
            </w14:solidFill>
          </w14:textFill>
        </w:rPr>
        <w:t>日      期：</w:t>
      </w:r>
    </w:p>
    <w:p w14:paraId="6F26611B">
      <w:pPr>
        <w:ind w:firstLine="420"/>
        <w:rPr>
          <w:color w:val="000000" w:themeColor="text1"/>
          <w14:textFill>
            <w14:solidFill>
              <w14:schemeClr w14:val="tx1"/>
            </w14:solidFill>
          </w14:textFill>
        </w:rPr>
      </w:pPr>
    </w:p>
    <w:p w14:paraId="2E682B44">
      <w:pPr>
        <w:pStyle w:val="4"/>
        <w:ind w:firstLine="643"/>
        <w:rPr>
          <w:color w:val="000000" w:themeColor="text1"/>
          <w14:textFill>
            <w14:solidFill>
              <w14:schemeClr w14:val="tx1"/>
            </w14:solidFill>
          </w14:textFill>
        </w:rPr>
      </w:pPr>
    </w:p>
    <w:p w14:paraId="6D509D40">
      <w:pPr>
        <w:ind w:firstLine="0" w:firstLineChars="0"/>
        <w:rPr>
          <w:color w:val="000000" w:themeColor="text1"/>
          <w14:textFill>
            <w14:solidFill>
              <w14:schemeClr w14:val="tx1"/>
            </w14:solidFill>
          </w14:textFill>
        </w:rPr>
      </w:pPr>
    </w:p>
    <w:p w14:paraId="48ADA061">
      <w:pPr>
        <w:pStyle w:val="4"/>
        <w:ind w:firstLine="643"/>
        <w:rPr>
          <w:color w:val="000000" w:themeColor="text1"/>
          <w14:textFill>
            <w14:solidFill>
              <w14:schemeClr w14:val="tx1"/>
            </w14:solidFill>
          </w14:textFill>
        </w:rPr>
      </w:pPr>
    </w:p>
    <w:p w14:paraId="47EE7417">
      <w:pPr>
        <w:spacing w:before="2184" w:beforeLines="700" w:line="578" w:lineRule="exact"/>
        <w:ind w:firstLine="0" w:firstLineChars="0"/>
        <w:rPr>
          <w:color w:val="000000" w:themeColor="text1"/>
          <w14:textFill>
            <w14:solidFill>
              <w14:schemeClr w14:val="tx1"/>
            </w14:solidFill>
          </w14:textFill>
        </w:rPr>
      </w:pPr>
    </w:p>
    <w:p w14:paraId="21E881CE">
      <w:pPr>
        <w:ind w:firstLine="420"/>
      </w:pPr>
    </w:p>
    <w:sectPr>
      <w:pgSz w:w="11906" w:h="16838"/>
      <w:pgMar w:top="1417" w:right="1701" w:bottom="1417" w:left="1701"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swiss"/>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0000000000000000000"/>
    <w:charset w:val="86"/>
    <w:family w:val="script"/>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87D39B">
    <w:pPr>
      <w:pStyle w:val="6"/>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978535" cy="306705"/>
              <wp:effectExtent l="0" t="0" r="0" b="0"/>
              <wp:wrapNone/>
              <wp:docPr id="1" name="文本框 2"/>
              <wp:cNvGraphicFramePr/>
              <a:graphic xmlns:a="http://schemas.openxmlformats.org/drawingml/2006/main">
                <a:graphicData uri="http://schemas.microsoft.com/office/word/2010/wordprocessingShape">
                  <wps:wsp>
                    <wps:cNvSpPr txBox="1"/>
                    <wps:spPr>
                      <a:xfrm>
                        <a:off x="0" y="0"/>
                        <a:ext cx="978535" cy="306705"/>
                      </a:xfrm>
                      <a:prstGeom prst="rect">
                        <a:avLst/>
                      </a:prstGeom>
                      <a:noFill/>
                      <a:ln w="6350">
                        <a:noFill/>
                      </a:ln>
                    </wps:spPr>
                    <wps:txbx>
                      <w:txbxContent>
                        <w:p w14:paraId="50721A37">
                          <w:pPr>
                            <w:pStyle w:val="6"/>
                            <w:ind w:firstLine="560"/>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5</w:t>
                          </w:r>
                          <w:r>
                            <w:rPr>
                              <w:sz w:val="28"/>
                              <w:szCs w:val="28"/>
                            </w:rPr>
                            <w:fldChar w:fldCharType="end"/>
                          </w:r>
                          <w:r>
                            <w:rPr>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2" o:spid="_x0000_s1026" o:spt="202" type="#_x0000_t202" style="position:absolute;left:0pt;margin-top:0pt;height:24.15pt;width:77.05pt;mso-position-horizontal:center;mso-position-horizontal-relative:margin;mso-wrap-style:none;z-index:251659264;mso-width-relative:page;mso-height-relative:page;" filled="f" stroked="f" coordsize="21600,21600" o:gfxdata="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rai3WdIAAAAEAQAADwAAAAAAAAABACAAAAAiAAAAZHJzL2Rvd25yZXYueG1sUEsBAhQA&#10;FAAAAAgAh07iQBH56NAxAgAAUwQAAA4AAAAAAAAAAQAgAAAAIQEAAGRycy9lMm9Eb2MueG1sUEsF&#10;BgAAAAAGAAYAWQEAAMQFAAAAAA==&#10;">
              <v:fill on="f" focussize="0,0"/>
              <v:stroke on="f" weight="0.5pt"/>
              <v:imagedata o:title=""/>
              <o:lock v:ext="edit" aspectratio="f"/>
              <v:textbox inset="0mm,0mm,0mm,0mm" style="mso-fit-shape-to-text:t;">
                <w:txbxContent>
                  <w:p w14:paraId="50721A37">
                    <w:pPr>
                      <w:pStyle w:val="6"/>
                      <w:ind w:firstLine="560"/>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5</w:t>
                    </w:r>
                    <w:r>
                      <w:rPr>
                        <w:sz w:val="28"/>
                        <w:szCs w:val="28"/>
                      </w:rPr>
                      <w:fldChar w:fldCharType="end"/>
                    </w:r>
                    <w:r>
                      <w:rPr>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27E087">
    <w:pPr>
      <w:pStyle w:val="6"/>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57A6CF">
    <w:pPr>
      <w:pStyle w:val="6"/>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20"/>
      </w:pPr>
      <w:r>
        <w:separator/>
      </w:r>
    </w:p>
  </w:footnote>
  <w:footnote w:type="continuationSeparator" w:id="1">
    <w:p>
      <w:pPr>
        <w:spacing w:line="36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40CB6A">
    <w:pPr>
      <w:pStyle w:val="7"/>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C67CDA">
    <w:pPr>
      <w:pStyle w:val="7"/>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A56610">
    <w:pPr>
      <w:pStyle w:val="7"/>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21AF04F"/>
    <w:multiLevelType w:val="singleLevel"/>
    <w:tmpl w:val="321AF04F"/>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YwM2RhNDhlNzA5ZGY2NTQxOGM0YTNlMGY3MGYyMmIifQ=="/>
  </w:docVars>
  <w:rsids>
    <w:rsidRoot w:val="1433137F"/>
    <w:rsid w:val="00204C92"/>
    <w:rsid w:val="0038533F"/>
    <w:rsid w:val="003E3473"/>
    <w:rsid w:val="00463434"/>
    <w:rsid w:val="004C5DC7"/>
    <w:rsid w:val="005443A0"/>
    <w:rsid w:val="00556666"/>
    <w:rsid w:val="005670CE"/>
    <w:rsid w:val="00684E56"/>
    <w:rsid w:val="00696A3F"/>
    <w:rsid w:val="00753DB2"/>
    <w:rsid w:val="00891F4B"/>
    <w:rsid w:val="008E0F74"/>
    <w:rsid w:val="008E3EC9"/>
    <w:rsid w:val="00A45B31"/>
    <w:rsid w:val="00A74679"/>
    <w:rsid w:val="00AA5C65"/>
    <w:rsid w:val="00AA640F"/>
    <w:rsid w:val="00AB62F5"/>
    <w:rsid w:val="00B23EC8"/>
    <w:rsid w:val="00BB4B31"/>
    <w:rsid w:val="00C578AD"/>
    <w:rsid w:val="00CC4CAC"/>
    <w:rsid w:val="00CD5CDC"/>
    <w:rsid w:val="00D038FA"/>
    <w:rsid w:val="00DB3750"/>
    <w:rsid w:val="00DC62EE"/>
    <w:rsid w:val="00F36C9E"/>
    <w:rsid w:val="00F41C6D"/>
    <w:rsid w:val="1433137F"/>
    <w:rsid w:val="1F012CEA"/>
    <w:rsid w:val="490E5527"/>
    <w:rsid w:val="49945E5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line="360" w:lineRule="auto"/>
      <w:ind w:firstLine="200" w:firstLineChars="200"/>
      <w:jc w:val="both"/>
    </w:pPr>
    <w:rPr>
      <w:rFonts w:ascii="Times New Roman" w:hAnsi="Times New Roman" w:eastAsia="宋体" w:cs="Times New Roman"/>
      <w:kern w:val="2"/>
      <w:sz w:val="21"/>
      <w:szCs w:val="24"/>
      <w:lang w:val="en-US" w:eastAsia="zh-CN" w:bidi="ar-SA"/>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Body Text First Indent"/>
    <w:basedOn w:val="2"/>
    <w:unhideWhenUsed/>
    <w:qFormat/>
    <w:uiPriority w:val="99"/>
    <w:pPr>
      <w:ind w:firstLine="420" w:firstLineChars="100"/>
    </w:pPr>
  </w:style>
  <w:style w:type="paragraph" w:styleId="5">
    <w:name w:val="annotation text"/>
    <w:basedOn w:val="1"/>
    <w:qFormat/>
    <w:uiPriority w:val="0"/>
    <w:pPr>
      <w:jc w:val="left"/>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link w:val="12"/>
    <w:uiPriority w:val="0"/>
    <w:pPr>
      <w:pBdr>
        <w:bottom w:val="single" w:color="auto" w:sz="6" w:space="1"/>
      </w:pBdr>
      <w:tabs>
        <w:tab w:val="center" w:pos="4153"/>
        <w:tab w:val="right" w:pos="8306"/>
      </w:tabs>
      <w:snapToGrid w:val="0"/>
      <w:spacing w:line="240" w:lineRule="auto"/>
      <w:jc w:val="center"/>
    </w:pPr>
    <w:rPr>
      <w:sz w:val="18"/>
      <w:szCs w:val="18"/>
    </w:rPr>
  </w:style>
  <w:style w:type="paragraph" w:styleId="8">
    <w:name w:val="Normal (Web)"/>
    <w:basedOn w:val="1"/>
    <w:qFormat/>
    <w:uiPriority w:val="0"/>
    <w:pPr>
      <w:spacing w:beforeAutospacing="1" w:afterAutospacing="1"/>
    </w:pPr>
  </w:style>
  <w:style w:type="paragraph" w:customStyle="1" w:styleId="11">
    <w:name w:val="正文内容"/>
    <w:basedOn w:val="1"/>
    <w:autoRedefine/>
    <w:qFormat/>
    <w:uiPriority w:val="0"/>
    <w:pPr>
      <w:widowControl w:val="0"/>
      <w:spacing w:line="240" w:lineRule="auto"/>
      <w:ind w:firstLine="680" w:firstLineChars="0"/>
    </w:pPr>
    <w:rPr>
      <w:rFonts w:ascii="仿宋_GB2312" w:eastAsia="仿宋_GB2312" w:hAnsiTheme="minorHAnsi" w:cstheme="minorBidi"/>
      <w:sz w:val="32"/>
    </w:rPr>
  </w:style>
  <w:style w:type="character" w:customStyle="1" w:styleId="12">
    <w:name w:val="页眉 字符"/>
    <w:basedOn w:val="10"/>
    <w:link w:val="7"/>
    <w:qFormat/>
    <w:uiPriority w:val="0"/>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8</Pages>
  <Words>2519</Words>
  <Characters>2603</Characters>
  <Lines>19</Lines>
  <Paragraphs>5</Paragraphs>
  <TotalTime>22</TotalTime>
  <ScaleCrop>false</ScaleCrop>
  <LinksUpToDate>false</LinksUpToDate>
  <CharactersWithSpaces>2691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2025-11-19T01:50:00Z</dcterms:created>
  <dc:creator>大鹏</dc:creator>
  <cp:lastModifiedBy>恭喜发财</cp:lastModifiedBy>
  <cp:lastPrinted>2026-06-30T07:14:26Z</cp:lastPrinted>
  <dcterms:modified xsi:type="dcterms:W3CDTF">2026-06-30T07:26:10Z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8B6DBF78FDA6492CBE2CE455CEF7CC17_11</vt:lpwstr>
  </property>
  <property fmtid="{D5CDD505-2E9C-101B-9397-08002B2CF9AE}" pid="4" name="KSOTemplateDocerSaveRecord">
    <vt:lpwstr>eyJoZGlkIjoiY2RiZmM4YzkyYzcxODQxMzlhNDgwYzc3YWUxMTFjZjUiLCJ1c2VySWQiOiIxMjU5MDc0OTU0In0=</vt:lpwstr>
  </property>
</Properties>
</file>